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宋体" w:hAnsi="宋体" w:eastAsia="宋体" w:cs="宋体"/>
          <w:b w:val="0"/>
          <w:bCs w:val="0"/>
          <w:i w:val="0"/>
          <w:iCs w:val="0"/>
          <w:caps w:val="0"/>
          <w:color w:val="333333"/>
          <w:spacing w:val="0"/>
          <w:sz w:val="24"/>
          <w:szCs w:val="24"/>
          <w:shd w:val="clear" w:fill="FFFFFF"/>
          <w:vertAlign w:val="baseline"/>
          <w:lang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微软雅黑" w:hAnsi="微软雅黑" w:eastAsia="微软雅黑" w:cs="微软雅黑"/>
          <w:b/>
          <w:bCs/>
          <w:i w:val="0"/>
          <w:iCs w:val="0"/>
          <w:caps w:val="0"/>
          <w:color w:val="333333"/>
          <w:spacing w:val="0"/>
          <w:sz w:val="32"/>
          <w:szCs w:val="32"/>
          <w:shd w:val="clear" w:fill="FFFFFF"/>
          <w:vertAlign w:val="baseline"/>
          <w:lang w:eastAsia="zh-CN"/>
        </w:rPr>
      </w:pPr>
      <w:r>
        <w:rPr>
          <w:rFonts w:hint="eastAsia" w:ascii="微软雅黑" w:hAnsi="微软雅黑" w:eastAsia="微软雅黑" w:cs="微软雅黑"/>
          <w:b/>
          <w:bCs/>
          <w:i w:val="0"/>
          <w:iCs w:val="0"/>
          <w:caps w:val="0"/>
          <w:color w:val="333333"/>
          <w:spacing w:val="0"/>
          <w:sz w:val="32"/>
          <w:szCs w:val="32"/>
          <w:shd w:val="clear" w:fill="FFFFFF"/>
          <w:vertAlign w:val="baseline"/>
          <w:lang w:val="en-US" w:eastAsia="zh-CN"/>
        </w:rPr>
        <w:t>南方医科大学第七附属医院2026年-2028年废水废气检测服务项目市场调研公</w:t>
      </w:r>
      <w:r>
        <w:rPr>
          <w:rFonts w:hint="eastAsia" w:ascii="微软雅黑" w:hAnsi="微软雅黑" w:eastAsia="微软雅黑" w:cs="微软雅黑"/>
          <w:b/>
          <w:bCs/>
          <w:i w:val="0"/>
          <w:iCs w:val="0"/>
          <w:caps w:val="0"/>
          <w:color w:val="333333"/>
          <w:spacing w:val="0"/>
          <w:sz w:val="32"/>
          <w:szCs w:val="32"/>
          <w:shd w:val="clear" w:fill="FFFFFF"/>
          <w:vertAlign w:val="baseline"/>
          <w:lang w:eastAsia="zh-CN"/>
        </w:rPr>
        <w:t>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1"/>
        <w:jc w:val="both"/>
        <w:textAlignment w:val="auto"/>
        <w:rPr>
          <w:rFonts w:hint="eastAsia" w:ascii="宋体" w:hAnsi="宋体" w:eastAsia="宋体" w:cs="宋体"/>
          <w:i w:val="0"/>
          <w:iCs w:val="0"/>
          <w:caps w:val="0"/>
          <w:color w:val="333333"/>
          <w:spacing w:val="0"/>
          <w:sz w:val="24"/>
          <w:szCs w:val="24"/>
        </w:rPr>
      </w:pPr>
    </w:p>
    <w:p>
      <w:pPr>
        <w:widowControl/>
        <w:spacing w:line="360" w:lineRule="auto"/>
        <w:ind w:firstLine="560" w:firstLineChars="200"/>
        <w:jc w:val="left"/>
        <w:rPr>
          <w:rFonts w:hint="eastAsia" w:ascii="仿宋" w:hAnsi="仿宋" w:eastAsia="仿宋" w:cs="仿宋"/>
          <w:b w:val="0"/>
          <w:bCs w:val="0"/>
          <w:i w:val="0"/>
          <w:iCs w:val="0"/>
          <w:caps w:val="0"/>
          <w:color w:val="333333"/>
          <w:spacing w:val="0"/>
          <w:sz w:val="28"/>
          <w:szCs w:val="28"/>
          <w:shd w:val="clear" w:fill="FFFFFF"/>
          <w:lang w:eastAsia="zh-CN"/>
        </w:rPr>
      </w:pPr>
      <w:r>
        <w:rPr>
          <w:rFonts w:hint="eastAsia" w:ascii="仿宋" w:hAnsi="仿宋" w:eastAsia="仿宋" w:cs="仿宋"/>
          <w:color w:val="auto"/>
          <w:sz w:val="28"/>
          <w:szCs w:val="28"/>
          <w:highlight w:val="none"/>
        </w:rPr>
        <w:t>为了保证医院的</w:t>
      </w:r>
      <w:r>
        <w:rPr>
          <w:rFonts w:hint="eastAsia" w:ascii="仿宋" w:hAnsi="仿宋" w:eastAsia="仿宋" w:cs="仿宋"/>
          <w:color w:val="auto"/>
          <w:sz w:val="28"/>
          <w:szCs w:val="28"/>
          <w:highlight w:val="none"/>
          <w:lang w:val="en-US" w:eastAsia="zh-CN"/>
        </w:rPr>
        <w:t>废水废气排放达到排污许可证指标要求</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拟通过招标方式</w:t>
      </w:r>
      <w:r>
        <w:rPr>
          <w:rFonts w:hint="eastAsia" w:ascii="仿宋" w:hAnsi="仿宋" w:eastAsia="仿宋" w:cs="仿宋"/>
          <w:color w:val="auto"/>
          <w:sz w:val="28"/>
          <w:szCs w:val="28"/>
          <w:highlight w:val="none"/>
        </w:rPr>
        <w:t>采购</w:t>
      </w:r>
      <w:r>
        <w:rPr>
          <w:rFonts w:hint="eastAsia" w:ascii="仿宋" w:hAnsi="仿宋" w:eastAsia="仿宋" w:cs="仿宋"/>
          <w:color w:val="auto"/>
          <w:sz w:val="28"/>
          <w:szCs w:val="28"/>
          <w:highlight w:val="none"/>
          <w:lang w:val="en-US" w:eastAsia="zh-CN"/>
        </w:rPr>
        <w:t>第三方</w:t>
      </w:r>
      <w:r>
        <w:rPr>
          <w:rFonts w:hint="eastAsia" w:ascii="仿宋" w:hAnsi="仿宋" w:eastAsia="仿宋" w:cs="仿宋"/>
          <w:color w:val="auto"/>
          <w:sz w:val="28"/>
          <w:szCs w:val="28"/>
          <w:highlight w:val="none"/>
        </w:rPr>
        <w:t>具有专业技术服务</w:t>
      </w:r>
      <w:r>
        <w:rPr>
          <w:rFonts w:hint="eastAsia" w:ascii="仿宋" w:hAnsi="仿宋" w:eastAsia="仿宋" w:cs="仿宋"/>
          <w:color w:val="auto"/>
          <w:sz w:val="28"/>
          <w:szCs w:val="28"/>
          <w:highlight w:val="none"/>
          <w:lang w:val="en-US" w:eastAsia="zh-CN"/>
        </w:rPr>
        <w:t>能力的单位对总院区以及和顺院区提供</w:t>
      </w:r>
      <w:r>
        <w:rPr>
          <w:rFonts w:hint="eastAsia" w:ascii="仿宋" w:hAnsi="仿宋" w:eastAsia="仿宋" w:cs="仿宋"/>
          <w:color w:val="auto"/>
          <w:sz w:val="28"/>
          <w:szCs w:val="28"/>
          <w:highlight w:val="none"/>
          <w:lang w:eastAsia="zh-CN"/>
        </w:rPr>
        <w:t>定期采样检测</w:t>
      </w:r>
      <w:r>
        <w:rPr>
          <w:rFonts w:hint="eastAsia" w:ascii="仿宋" w:hAnsi="仿宋" w:eastAsia="仿宋" w:cs="仿宋"/>
          <w:color w:val="auto"/>
          <w:sz w:val="28"/>
          <w:szCs w:val="28"/>
          <w:highlight w:val="none"/>
        </w:rPr>
        <w:t>服务。</w:t>
      </w:r>
      <w:r>
        <w:rPr>
          <w:rFonts w:hint="eastAsia" w:ascii="仿宋" w:hAnsi="仿宋" w:eastAsia="仿宋" w:cs="仿宋"/>
          <w:b w:val="0"/>
          <w:bCs w:val="0"/>
          <w:i w:val="0"/>
          <w:iCs w:val="0"/>
          <w:caps w:val="0"/>
          <w:color w:val="333333"/>
          <w:spacing w:val="0"/>
          <w:sz w:val="28"/>
          <w:szCs w:val="28"/>
          <w:shd w:val="clear" w:fill="FFFFFF"/>
          <w:lang w:val="en-US" w:eastAsia="zh-CN"/>
        </w:rPr>
        <w:t>现</w:t>
      </w:r>
      <w:r>
        <w:rPr>
          <w:rFonts w:hint="eastAsia" w:ascii="仿宋" w:hAnsi="仿宋" w:eastAsia="仿宋" w:cs="仿宋"/>
          <w:b w:val="0"/>
          <w:bCs w:val="0"/>
          <w:i w:val="0"/>
          <w:iCs w:val="0"/>
          <w:caps w:val="0"/>
          <w:color w:val="333333"/>
          <w:spacing w:val="0"/>
          <w:sz w:val="28"/>
          <w:szCs w:val="28"/>
          <w:shd w:val="clear" w:fill="FFFFFF"/>
          <w:lang w:eastAsia="zh-CN"/>
        </w:rPr>
        <w:t>对202</w:t>
      </w:r>
      <w:r>
        <w:rPr>
          <w:rFonts w:hint="eastAsia" w:ascii="仿宋" w:hAnsi="仿宋" w:eastAsia="仿宋" w:cs="仿宋"/>
          <w:b w:val="0"/>
          <w:bCs w:val="0"/>
          <w:i w:val="0"/>
          <w:iCs w:val="0"/>
          <w:caps w:val="0"/>
          <w:color w:val="333333"/>
          <w:spacing w:val="0"/>
          <w:sz w:val="28"/>
          <w:szCs w:val="28"/>
          <w:shd w:val="clear" w:fill="FFFFFF"/>
          <w:lang w:val="en-US" w:eastAsia="zh-CN"/>
        </w:rPr>
        <w:t>6年-</w:t>
      </w:r>
      <w:r>
        <w:rPr>
          <w:rFonts w:hint="eastAsia" w:ascii="仿宋" w:hAnsi="仿宋" w:eastAsia="仿宋" w:cs="仿宋"/>
          <w:b w:val="0"/>
          <w:bCs w:val="0"/>
          <w:i w:val="0"/>
          <w:iCs w:val="0"/>
          <w:caps w:val="0"/>
          <w:color w:val="333333"/>
          <w:spacing w:val="0"/>
          <w:sz w:val="28"/>
          <w:szCs w:val="28"/>
          <w:shd w:val="clear" w:fill="FFFFFF"/>
          <w:lang w:eastAsia="zh-CN"/>
        </w:rPr>
        <w:t>202</w:t>
      </w:r>
      <w:r>
        <w:rPr>
          <w:rFonts w:hint="eastAsia" w:ascii="仿宋" w:hAnsi="仿宋" w:eastAsia="仿宋" w:cs="仿宋"/>
          <w:b w:val="0"/>
          <w:bCs w:val="0"/>
          <w:i w:val="0"/>
          <w:iCs w:val="0"/>
          <w:caps w:val="0"/>
          <w:color w:val="333333"/>
          <w:spacing w:val="0"/>
          <w:sz w:val="28"/>
          <w:szCs w:val="28"/>
          <w:shd w:val="clear" w:fill="FFFFFF"/>
          <w:lang w:val="en-US" w:eastAsia="zh-CN"/>
        </w:rPr>
        <w:t>8</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废水废气检测服务项目</w:t>
      </w:r>
      <w:r>
        <w:rPr>
          <w:rFonts w:hint="eastAsia" w:ascii="仿宋" w:hAnsi="仿宋" w:eastAsia="仿宋" w:cs="仿宋"/>
          <w:color w:val="auto"/>
          <w:sz w:val="28"/>
          <w:szCs w:val="28"/>
          <w:highlight w:val="none"/>
          <w:lang w:eastAsia="zh-CN"/>
        </w:rPr>
        <w:t>进行市场</w:t>
      </w:r>
      <w:r>
        <w:rPr>
          <w:rFonts w:hint="eastAsia" w:ascii="仿宋" w:hAnsi="仿宋" w:eastAsia="仿宋" w:cs="仿宋"/>
          <w:b w:val="0"/>
          <w:bCs w:val="0"/>
          <w:i w:val="0"/>
          <w:iCs w:val="0"/>
          <w:caps w:val="0"/>
          <w:color w:val="333333"/>
          <w:spacing w:val="0"/>
          <w:sz w:val="28"/>
          <w:szCs w:val="28"/>
          <w:shd w:val="clear" w:fill="FFFFFF"/>
          <w:lang w:eastAsia="zh-CN"/>
        </w:rPr>
        <w:t>调研工作，欢迎符合资格条件的供应商参加。</w:t>
      </w:r>
    </w:p>
    <w:p>
      <w:pPr>
        <w:pStyle w:val="2"/>
        <w:rPr>
          <w:rFonts w:hint="eastAsia"/>
          <w:lang w:eastAsia="zh-CN"/>
        </w:rPr>
      </w:pPr>
    </w:p>
    <w:p>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第一节   项目概述</w:t>
      </w:r>
    </w:p>
    <w:p>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为了保证医院的</w:t>
      </w:r>
      <w:r>
        <w:rPr>
          <w:rFonts w:hint="eastAsia" w:ascii="仿宋" w:hAnsi="仿宋" w:eastAsia="仿宋" w:cs="仿宋"/>
          <w:color w:val="auto"/>
          <w:sz w:val="28"/>
          <w:szCs w:val="28"/>
          <w:highlight w:val="none"/>
          <w:lang w:val="en-US" w:eastAsia="zh-CN"/>
        </w:rPr>
        <w:t>废水废气排放达到排污许可证指标要求并通过全国排污许可证管理信息平台填报审核</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拟通过招标方式</w:t>
      </w:r>
      <w:r>
        <w:rPr>
          <w:rFonts w:hint="eastAsia" w:ascii="仿宋" w:hAnsi="仿宋" w:eastAsia="仿宋" w:cs="仿宋"/>
          <w:color w:val="auto"/>
          <w:sz w:val="28"/>
          <w:szCs w:val="28"/>
          <w:highlight w:val="none"/>
        </w:rPr>
        <w:t>采购</w:t>
      </w:r>
      <w:r>
        <w:rPr>
          <w:rFonts w:hint="eastAsia" w:ascii="仿宋" w:hAnsi="仿宋" w:eastAsia="仿宋" w:cs="仿宋"/>
          <w:color w:val="auto"/>
          <w:sz w:val="28"/>
          <w:szCs w:val="28"/>
          <w:highlight w:val="none"/>
          <w:lang w:val="en-US" w:eastAsia="zh-CN"/>
        </w:rPr>
        <w:t>第三方</w:t>
      </w:r>
      <w:r>
        <w:rPr>
          <w:rFonts w:hint="eastAsia" w:ascii="仿宋" w:hAnsi="仿宋" w:eastAsia="仿宋" w:cs="仿宋"/>
          <w:color w:val="auto"/>
          <w:sz w:val="28"/>
          <w:szCs w:val="28"/>
          <w:highlight w:val="none"/>
        </w:rPr>
        <w:t>具有专业技术服务</w:t>
      </w:r>
      <w:r>
        <w:rPr>
          <w:rFonts w:hint="eastAsia" w:ascii="仿宋" w:hAnsi="仿宋" w:eastAsia="仿宋" w:cs="仿宋"/>
          <w:color w:val="auto"/>
          <w:sz w:val="28"/>
          <w:szCs w:val="28"/>
          <w:highlight w:val="none"/>
          <w:lang w:val="en-US" w:eastAsia="zh-CN"/>
        </w:rPr>
        <w:t>能力的单位对总院区以及和顺院区提供</w:t>
      </w:r>
      <w:r>
        <w:rPr>
          <w:rFonts w:hint="eastAsia" w:ascii="仿宋" w:hAnsi="仿宋" w:eastAsia="仿宋" w:cs="仿宋"/>
          <w:color w:val="auto"/>
          <w:sz w:val="28"/>
          <w:szCs w:val="28"/>
          <w:highlight w:val="none"/>
          <w:lang w:eastAsia="zh-CN"/>
        </w:rPr>
        <w:t>定期采样检测</w:t>
      </w:r>
      <w:r>
        <w:rPr>
          <w:rFonts w:hint="eastAsia" w:ascii="仿宋" w:hAnsi="仿宋" w:eastAsia="仿宋" w:cs="仿宋"/>
          <w:color w:val="auto"/>
          <w:sz w:val="28"/>
          <w:szCs w:val="28"/>
          <w:highlight w:val="none"/>
        </w:rPr>
        <w:t>服务。</w:t>
      </w:r>
    </w:p>
    <w:p>
      <w:pPr>
        <w:pStyle w:val="2"/>
        <w:rPr>
          <w:rFonts w:hint="eastAsia"/>
        </w:rPr>
      </w:pPr>
    </w:p>
    <w:p>
      <w:pPr>
        <w:widowControl/>
        <w:spacing w:line="360" w:lineRule="auto"/>
        <w:ind w:firstLine="643" w:firstLineChars="200"/>
        <w:jc w:val="center"/>
        <w:rPr>
          <w:rFonts w:hint="eastAsia" w:ascii="宋体" w:hAnsi="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第二节   用户需求</w:t>
      </w:r>
    </w:p>
    <w:p>
      <w:pPr>
        <w:spacing w:line="360" w:lineRule="auto"/>
        <w:outlineLvl w:val="1"/>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一、预算组成：</w:t>
      </w:r>
    </w:p>
    <w:tbl>
      <w:tblPr>
        <w:tblStyle w:val="7"/>
        <w:tblW w:w="9105"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2892"/>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5" w:type="dxa"/>
          </w:tcPr>
          <w:p>
            <w:pPr>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项目名称</w:t>
            </w:r>
          </w:p>
        </w:tc>
        <w:tc>
          <w:tcPr>
            <w:tcW w:w="2892" w:type="dxa"/>
            <w:vAlign w:val="top"/>
          </w:tcPr>
          <w:p>
            <w:pPr>
              <w:numPr>
                <w:ilvl w:val="0"/>
                <w:numId w:val="0"/>
              </w:numPr>
              <w:ind w:left="0" w:leftChars="0" w:firstLine="0" w:firstLineChars="0"/>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服务期</w:t>
            </w:r>
          </w:p>
        </w:tc>
        <w:tc>
          <w:tcPr>
            <w:tcW w:w="2238" w:type="dxa"/>
          </w:tcPr>
          <w:p>
            <w:pPr>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预算控制价（元）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5" w:type="dxa"/>
          </w:tcPr>
          <w:p>
            <w:pPr>
              <w:widowControl/>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2026-2028年废水废气检测服务项目（上门）</w:t>
            </w:r>
          </w:p>
        </w:tc>
        <w:tc>
          <w:tcPr>
            <w:tcW w:w="2892" w:type="dxa"/>
            <w:vAlign w:val="center"/>
          </w:tcPr>
          <w:p>
            <w:pPr>
              <w:numPr>
                <w:ilvl w:val="0"/>
                <w:numId w:val="0"/>
              </w:numPr>
              <w:ind w:left="0" w:leftChars="0" w:firstLine="0" w:firstLineChars="0"/>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签订合同日起24个月</w:t>
            </w:r>
          </w:p>
        </w:tc>
        <w:tc>
          <w:tcPr>
            <w:tcW w:w="2238" w:type="dxa"/>
            <w:vAlign w:val="center"/>
          </w:tcPr>
          <w:p>
            <w:pPr>
              <w:numPr>
                <w:ilvl w:val="0"/>
                <w:numId w:val="0"/>
              </w:numPr>
              <w:jc w:val="center"/>
              <w:rPr>
                <w:rFonts w:hint="default" w:ascii="仿宋" w:hAnsi="仿宋" w:eastAsia="仿宋" w:cs="仿宋"/>
                <w:sz w:val="28"/>
                <w:szCs w:val="28"/>
                <w:highlight w:val="none"/>
                <w:vertAlign w:val="baseline"/>
                <w:lang w:val="en-US" w:eastAsia="zh-CN"/>
              </w:rPr>
            </w:pPr>
          </w:p>
        </w:tc>
      </w:tr>
    </w:tbl>
    <w:p>
      <w:pPr>
        <w:pStyle w:val="2"/>
        <w:rPr>
          <w:rFonts w:hint="eastAsia"/>
          <w:b w:val="0"/>
          <w:bCs/>
          <w:lang w:val="en-US" w:eastAsia="zh-CN"/>
        </w:rPr>
      </w:pPr>
    </w:p>
    <w:p>
      <w:pPr>
        <w:pStyle w:val="2"/>
        <w:rPr>
          <w:rFonts w:hint="eastAsia"/>
          <w:b w:val="0"/>
          <w:bCs/>
          <w:lang w:val="en-US" w:eastAsia="zh-CN"/>
        </w:rPr>
      </w:pPr>
    </w:p>
    <w:p>
      <w:pPr>
        <w:pStyle w:val="2"/>
        <w:rPr>
          <w:rFonts w:hint="eastAsia" w:ascii="仿宋" w:hAnsi="仿宋" w:eastAsia="仿宋" w:cs="仿宋"/>
          <w:b w:val="0"/>
          <w:bCs/>
          <w:sz w:val="24"/>
          <w:szCs w:val="24"/>
          <w:lang w:val="en-US" w:eastAsia="zh-CN"/>
        </w:rPr>
      </w:pPr>
    </w:p>
    <w:p>
      <w:pPr>
        <w:pStyle w:val="2"/>
        <w:rPr>
          <w:rFonts w:hint="eastAsia" w:ascii="仿宋" w:hAnsi="仿宋" w:eastAsia="仿宋" w:cs="仿宋"/>
          <w:b w:val="0"/>
          <w:bCs/>
          <w:sz w:val="24"/>
          <w:szCs w:val="24"/>
          <w:lang w:val="en-US" w:eastAsia="zh-CN"/>
        </w:rPr>
      </w:pPr>
    </w:p>
    <w:p>
      <w:pPr>
        <w:pStyle w:val="2"/>
        <w:rPr>
          <w:rFonts w:hint="eastAsia" w:ascii="仿宋" w:hAnsi="仿宋" w:eastAsia="仿宋" w:cs="仿宋"/>
          <w:b w:val="0"/>
          <w:bCs/>
          <w:sz w:val="24"/>
          <w:szCs w:val="24"/>
          <w:lang w:val="en-US" w:eastAsia="zh-CN"/>
        </w:rPr>
      </w:pPr>
    </w:p>
    <w:p>
      <w:pPr>
        <w:pStyle w:val="2"/>
        <w:rPr>
          <w:rFonts w:hint="eastAsia" w:ascii="仿宋" w:hAnsi="仿宋" w:eastAsia="仿宋" w:cs="仿宋"/>
          <w:b w:val="0"/>
          <w:bCs/>
          <w:sz w:val="24"/>
          <w:szCs w:val="24"/>
          <w:lang w:val="en-US" w:eastAsia="zh-CN"/>
        </w:rPr>
      </w:pPr>
    </w:p>
    <w:p>
      <w:pPr>
        <w:pStyle w:val="2"/>
        <w:rPr>
          <w:rFonts w:hint="eastAsia" w:ascii="仿宋" w:hAnsi="仿宋" w:eastAsia="仿宋" w:cs="仿宋"/>
          <w:b w:val="0"/>
          <w:bCs/>
          <w:sz w:val="24"/>
          <w:szCs w:val="24"/>
          <w:lang w:val="en-US" w:eastAsia="zh-CN"/>
        </w:rPr>
      </w:pPr>
    </w:p>
    <w:p>
      <w:pPr>
        <w:pStyle w:val="2"/>
        <w:rPr>
          <w:rFonts w:hint="eastAsia" w:ascii="仿宋" w:hAnsi="仿宋" w:eastAsia="仿宋" w:cs="仿宋"/>
          <w:b w:val="0"/>
          <w:bCs/>
          <w:sz w:val="24"/>
          <w:szCs w:val="24"/>
          <w:lang w:val="en-US" w:eastAsia="zh-CN"/>
        </w:rPr>
      </w:pPr>
    </w:p>
    <w:p>
      <w:pPr>
        <w:pStyle w:val="2"/>
        <w:rPr>
          <w:rFonts w:hint="eastAsia" w:ascii="仿宋" w:hAnsi="仿宋" w:eastAsia="仿宋" w:cs="仿宋"/>
          <w:b w:val="0"/>
          <w:bCs/>
          <w:sz w:val="24"/>
          <w:szCs w:val="24"/>
          <w:lang w:val="en-US" w:eastAsia="zh-CN"/>
        </w:rPr>
      </w:pPr>
    </w:p>
    <w:p>
      <w:pPr>
        <w:pStyle w:val="2"/>
        <w:rPr>
          <w:rFonts w:hint="eastAsia" w:ascii="仿宋" w:hAnsi="仿宋" w:eastAsia="仿宋" w:cs="仿宋"/>
          <w:b w:val="0"/>
          <w:bCs/>
          <w:sz w:val="24"/>
          <w:szCs w:val="24"/>
          <w:lang w:val="en-US" w:eastAsia="zh-CN"/>
        </w:rPr>
      </w:pPr>
    </w:p>
    <w:p>
      <w:pPr>
        <w:pStyle w:val="2"/>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南方医科大学第七附属医院（佛山市南海区第三人民医院）国家排污证委托监测：</w:t>
      </w:r>
    </w:p>
    <w:p>
      <w:pPr>
        <w:pStyle w:val="2"/>
        <w:rPr>
          <w:rFonts w:hint="eastAsia" w:ascii="仿宋" w:hAnsi="仿宋" w:eastAsia="仿宋" w:cs="仿宋"/>
          <w:b w:val="0"/>
          <w:bCs/>
          <w:sz w:val="24"/>
          <w:szCs w:val="24"/>
          <w:lang w:val="en-US" w:eastAsia="zh-CN"/>
        </w:rPr>
      </w:pPr>
    </w:p>
    <w:tbl>
      <w:tblPr>
        <w:tblStyle w:val="6"/>
        <w:tblW w:w="90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8"/>
        <w:gridCol w:w="1408"/>
        <w:gridCol w:w="2687"/>
        <w:gridCol w:w="1105"/>
        <w:gridCol w:w="791"/>
        <w:gridCol w:w="1063"/>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检测类别</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采样点位</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检测项目/参数</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检测点位</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年/次</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天/次</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008"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废气/有组织</w:t>
            </w:r>
          </w:p>
        </w:tc>
        <w:tc>
          <w:tcPr>
            <w:tcW w:w="140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DA001</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臭气浓度、硫化氢、氨</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00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DA002、DA003</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氮氧化物、二氧化硫、颗粒物（非低浓度）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008"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08"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DA004</w:t>
            </w:r>
          </w:p>
        </w:tc>
        <w:tc>
          <w:tcPr>
            <w:tcW w:w="2687"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臭气浓度、氨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硫化氢</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w:t>
            </w:r>
          </w:p>
        </w:tc>
        <w:tc>
          <w:tcPr>
            <w:tcW w:w="110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1"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3"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1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废水</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DW001</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粪大肠菌群数</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悬浮物、化学需氧量</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总氰化物、五日生化需氧量、色度、氨氮、动植物油、挥发酚、石油类、阴离子表面活性剂</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噪声</w:t>
            </w:r>
          </w:p>
        </w:tc>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边界</w:t>
            </w:r>
          </w:p>
        </w:tc>
        <w:tc>
          <w:tcPr>
            <w:tcW w:w="2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边界噪声</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907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证后管理（</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年）</w:t>
            </w:r>
          </w:p>
        </w:tc>
      </w:tr>
    </w:tbl>
    <w:p>
      <w:pPr>
        <w:pStyle w:val="2"/>
        <w:rPr>
          <w:rFonts w:hint="eastAsia" w:ascii="仿宋" w:hAnsi="仿宋" w:eastAsia="仿宋" w:cs="仿宋"/>
          <w:b w:val="0"/>
          <w:bCs/>
          <w:sz w:val="24"/>
          <w:szCs w:val="24"/>
          <w:lang w:val="en-US" w:eastAsia="zh-CN"/>
        </w:rPr>
      </w:pPr>
    </w:p>
    <w:p>
      <w:pPr>
        <w:pStyle w:val="2"/>
        <w:rPr>
          <w:rFonts w:hint="eastAsia" w:ascii="仿宋" w:hAnsi="仿宋" w:eastAsia="仿宋" w:cs="仿宋"/>
          <w:b w:val="0"/>
          <w:bCs/>
          <w:sz w:val="24"/>
          <w:szCs w:val="24"/>
          <w:lang w:val="en-US" w:eastAsia="zh-CN"/>
        </w:rPr>
      </w:pPr>
    </w:p>
    <w:p>
      <w:pPr>
        <w:pStyle w:val="2"/>
        <w:rPr>
          <w:rFonts w:hint="eastAsia" w:ascii="仿宋" w:hAnsi="仿宋" w:eastAsia="仿宋" w:cs="仿宋"/>
          <w:b w:val="0"/>
          <w:bCs/>
          <w:sz w:val="24"/>
          <w:szCs w:val="24"/>
          <w:lang w:val="en-US" w:eastAsia="zh-CN"/>
        </w:rPr>
      </w:pPr>
    </w:p>
    <w:p>
      <w:pPr>
        <w:pStyle w:val="2"/>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南方医科大学第七附属医院和顺院区国家排污证委托监测：</w:t>
      </w:r>
    </w:p>
    <w:p>
      <w:pPr>
        <w:pStyle w:val="2"/>
        <w:rPr>
          <w:rFonts w:hint="eastAsia" w:ascii="仿宋" w:hAnsi="仿宋" w:eastAsia="仿宋" w:cs="仿宋"/>
          <w:b w:val="0"/>
          <w:bCs/>
          <w:sz w:val="24"/>
          <w:szCs w:val="24"/>
          <w:lang w:val="en-US" w:eastAsia="zh-CN"/>
        </w:rPr>
      </w:pPr>
    </w:p>
    <w:tbl>
      <w:tblPr>
        <w:tblStyle w:val="6"/>
        <w:tblW w:w="90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6"/>
        <w:gridCol w:w="1405"/>
        <w:gridCol w:w="2686"/>
        <w:gridCol w:w="1091"/>
        <w:gridCol w:w="791"/>
        <w:gridCol w:w="1063"/>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检测类别</w:t>
            </w: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采样点位</w:t>
            </w:r>
          </w:p>
        </w:tc>
        <w:tc>
          <w:tcPr>
            <w:tcW w:w="2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检测项目/参数</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检测点位</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年/次</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天/次</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26" w:type="dxa"/>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废气/有组织</w:t>
            </w:r>
          </w:p>
        </w:tc>
        <w:tc>
          <w:tcPr>
            <w:tcW w:w="140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DA001</w:t>
            </w:r>
          </w:p>
        </w:tc>
        <w:tc>
          <w:tcPr>
            <w:tcW w:w="2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臭气浓度、硫化氢、氨</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26"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40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DA002</w:t>
            </w:r>
          </w:p>
        </w:tc>
        <w:tc>
          <w:tcPr>
            <w:tcW w:w="2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氮氧化物、二氧化硫、颗粒物（非低浓度）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2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废气/无组织</w:t>
            </w:r>
          </w:p>
        </w:tc>
        <w:tc>
          <w:tcPr>
            <w:tcW w:w="140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污水处理站周界</w:t>
            </w:r>
          </w:p>
        </w:tc>
        <w:tc>
          <w:tcPr>
            <w:tcW w:w="2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甲烷、臭气浓度、硫化氢、氨、氯</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26"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厂界</w:t>
            </w:r>
          </w:p>
        </w:tc>
        <w:tc>
          <w:tcPr>
            <w:tcW w:w="140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上风向1个点、下风向3个点</w:t>
            </w:r>
          </w:p>
        </w:tc>
        <w:tc>
          <w:tcPr>
            <w:tcW w:w="2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臭气浓度</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废水</w:t>
            </w:r>
          </w:p>
        </w:tc>
        <w:tc>
          <w:tcPr>
            <w:tcW w:w="1405" w:type="dxa"/>
            <w:vMerge w:val="restart"/>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DW001</w:t>
            </w:r>
          </w:p>
        </w:tc>
        <w:tc>
          <w:tcPr>
            <w:tcW w:w="2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粪大肠菌群数、PH</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05"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悬浮物、化学需氧量</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405" w:type="dxa"/>
            <w:vMerge w:val="continue"/>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总氰化物、五日生化需氧量、色度、氨氮、动植物油、挥发酚、石油类、阴离子表面活性剂、总余氯</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噪声</w:t>
            </w:r>
          </w:p>
        </w:tc>
        <w:tc>
          <w:tcPr>
            <w:tcW w:w="1405" w:type="dxa"/>
            <w:tcBorders>
              <w:top w:val="nil"/>
              <w:left w:val="nil"/>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边界</w:t>
            </w:r>
          </w:p>
        </w:tc>
        <w:tc>
          <w:tcPr>
            <w:tcW w:w="2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边界噪声</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907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证后管理（</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年）</w:t>
            </w:r>
          </w:p>
        </w:tc>
      </w:tr>
    </w:tbl>
    <w:p>
      <w:pPr>
        <w:pStyle w:val="2"/>
        <w:rPr>
          <w:rFonts w:hint="eastAsia"/>
          <w:lang w:val="en-US" w:eastAsia="zh-CN"/>
        </w:rPr>
      </w:pPr>
    </w:p>
    <w:p>
      <w:pPr>
        <w:numPr>
          <w:ilvl w:val="0"/>
          <w:numId w:val="0"/>
        </w:numPr>
        <w:spacing w:line="360" w:lineRule="auto"/>
        <w:outlineLvl w:val="1"/>
        <w:rPr>
          <w:rFonts w:hint="eastAsia"/>
          <w:lang w:val="en-US" w:eastAsia="zh-CN"/>
        </w:rPr>
      </w:pPr>
      <w:r>
        <w:rPr>
          <w:rFonts w:hint="eastAsia" w:ascii="宋体" w:hAnsi="宋体" w:cs="宋体"/>
          <w:b/>
          <w:color w:val="auto"/>
          <w:sz w:val="28"/>
          <w:szCs w:val="28"/>
          <w:highlight w:val="none"/>
          <w:lang w:val="en-US" w:eastAsia="zh-CN"/>
        </w:rPr>
        <w:t>二、投标人资格要求：</w:t>
      </w:r>
    </w:p>
    <w:p>
      <w:pPr>
        <w:widowControl/>
        <w:spacing w:line="360" w:lineRule="auto"/>
        <w:ind w:firstLine="560" w:firstLineChars="200"/>
        <w:jc w:val="left"/>
        <w:rPr>
          <w:rFonts w:hint="eastAsia" w:ascii="仿宋" w:hAnsi="仿宋" w:eastAsia="仿宋" w:cs="仿宋"/>
          <w:color w:val="auto"/>
          <w:sz w:val="28"/>
          <w:szCs w:val="28"/>
          <w:highlight w:val="none"/>
          <w:lang w:val="hr-HR" w:eastAsia="zh-CN"/>
        </w:rPr>
      </w:pPr>
      <w:r>
        <w:rPr>
          <w:rFonts w:hint="eastAsia" w:ascii="仿宋" w:hAnsi="仿宋" w:eastAsia="仿宋" w:cs="仿宋"/>
          <w:color w:val="auto"/>
          <w:sz w:val="28"/>
          <w:szCs w:val="28"/>
          <w:highlight w:val="none"/>
          <w:lang w:val="hr-HR" w:eastAsia="zh-CN"/>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hr-HR" w:eastAsia="zh-CN"/>
        </w:rPr>
        <w:t>投标人必须是在中华人民共和国境内注册并合法运作的独立法人，具有从事本项目相关的经营范围；</w:t>
      </w:r>
    </w:p>
    <w:p>
      <w:pPr>
        <w:widowControl/>
        <w:spacing w:line="360" w:lineRule="auto"/>
        <w:ind w:firstLine="560" w:firstLineChars="200"/>
        <w:jc w:val="left"/>
        <w:rPr>
          <w:rFonts w:hint="eastAsia" w:ascii="仿宋" w:hAnsi="仿宋" w:eastAsia="仿宋" w:cs="仿宋"/>
          <w:color w:val="auto"/>
          <w:sz w:val="28"/>
          <w:szCs w:val="28"/>
          <w:highlight w:val="none"/>
          <w:lang w:val="hr-HR"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hr-HR" w:eastAsia="zh-CN"/>
        </w:rPr>
        <w:t>.参加本次政府采购活动前三年内，在经营活动中没有重大违法记录（提供书面声明）；</w:t>
      </w:r>
    </w:p>
    <w:p>
      <w:pPr>
        <w:widowControl/>
        <w:spacing w:line="360" w:lineRule="auto"/>
        <w:ind w:firstLine="560" w:firstLineChars="200"/>
        <w:jc w:val="left"/>
        <w:rPr>
          <w:rFonts w:hint="eastAsia"/>
          <w:lang w:val="hr-HR"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hr-HR" w:eastAsia="zh-CN"/>
        </w:rPr>
        <w:t>本项目不接受联合体投标。</w:t>
      </w:r>
    </w:p>
    <w:p>
      <w:pPr>
        <w:spacing w:line="360" w:lineRule="auto"/>
        <w:outlineLvl w:val="1"/>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三、检测项目情况：</w:t>
      </w:r>
    </w:p>
    <w:p>
      <w:pPr>
        <w:widowControl/>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hr-HR" w:eastAsia="zh-CN"/>
        </w:rPr>
        <w:t>项目实施地点：里水镇里官路得胜段</w:t>
      </w:r>
      <w:r>
        <w:rPr>
          <w:rFonts w:hint="eastAsia" w:ascii="仿宋" w:hAnsi="仿宋" w:eastAsia="仿宋" w:cs="仿宋"/>
          <w:color w:val="auto"/>
          <w:sz w:val="28"/>
          <w:szCs w:val="28"/>
          <w:highlight w:val="none"/>
          <w:lang w:val="en-US" w:eastAsia="zh-CN"/>
        </w:rPr>
        <w:t>28号（</w:t>
      </w:r>
      <w:r>
        <w:rPr>
          <w:rFonts w:hint="eastAsia" w:ascii="仿宋" w:hAnsi="仿宋" w:eastAsia="仿宋" w:cs="仿宋"/>
          <w:color w:val="auto"/>
          <w:sz w:val="28"/>
          <w:szCs w:val="28"/>
          <w:highlight w:val="none"/>
          <w:lang w:val="hr-HR" w:eastAsia="zh-CN"/>
        </w:rPr>
        <w:t>南方医科大学第七附属医院</w:t>
      </w:r>
      <w:r>
        <w:rPr>
          <w:rFonts w:hint="eastAsia" w:ascii="仿宋" w:hAnsi="仿宋" w:eastAsia="仿宋" w:cs="仿宋"/>
          <w:color w:val="auto"/>
          <w:sz w:val="28"/>
          <w:szCs w:val="28"/>
          <w:highlight w:val="none"/>
          <w:lang w:val="en-US" w:eastAsia="zh-CN"/>
        </w:rPr>
        <w:t>本院区）、里水镇和顺康安路7号（</w:t>
      </w:r>
      <w:r>
        <w:rPr>
          <w:rFonts w:hint="eastAsia" w:ascii="仿宋" w:hAnsi="仿宋" w:eastAsia="仿宋" w:cs="仿宋"/>
          <w:color w:val="auto"/>
          <w:sz w:val="28"/>
          <w:szCs w:val="28"/>
          <w:highlight w:val="none"/>
          <w:lang w:val="hr-HR" w:eastAsia="zh-CN"/>
        </w:rPr>
        <w:t>南方医科大学第七附属医院</w:t>
      </w:r>
      <w:r>
        <w:rPr>
          <w:rFonts w:hint="eastAsia" w:ascii="仿宋" w:hAnsi="仿宋" w:eastAsia="仿宋" w:cs="仿宋"/>
          <w:color w:val="auto"/>
          <w:sz w:val="28"/>
          <w:szCs w:val="28"/>
          <w:highlight w:val="none"/>
          <w:lang w:val="en-US" w:eastAsia="zh-CN"/>
        </w:rPr>
        <w:t>和顺院区）</w:t>
      </w:r>
    </w:p>
    <w:p>
      <w:pPr>
        <w:widowControl/>
        <w:spacing w:line="360" w:lineRule="auto"/>
        <w:ind w:firstLine="560" w:firstLineChars="200"/>
        <w:jc w:val="left"/>
        <w:rPr>
          <w:rFonts w:hint="eastAsia" w:ascii="仿宋" w:hAnsi="仿宋" w:eastAsia="仿宋" w:cs="仿宋"/>
          <w:color w:val="auto"/>
          <w:sz w:val="28"/>
          <w:szCs w:val="28"/>
          <w:highlight w:val="none"/>
          <w:lang w:val="hr-HR"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hr-HR" w:eastAsia="zh-CN"/>
        </w:rPr>
        <w:t>服务范围：</w:t>
      </w:r>
    </w:p>
    <w:p>
      <w:pPr>
        <w:widowControl/>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院区内废水、废气、噪声定期按排污许可证自行监测要求执行检测，并委托国家排污平台证后管理工作（含填报执行报告、台账记录、监测记录等），填报与监测数据一致，并协助配合委托方做好排污线上线下的相关工作；</w:t>
      </w:r>
    </w:p>
    <w:p>
      <w:pPr>
        <w:widowControl/>
        <w:spacing w:line="360" w:lineRule="auto"/>
        <w:ind w:firstLine="560" w:firstLineChars="200"/>
        <w:jc w:val="left"/>
        <w:rPr>
          <w:rFonts w:hint="eastAsia" w:ascii="仿宋" w:hAnsi="仿宋" w:eastAsia="仿宋" w:cs="仿宋"/>
          <w:color w:val="auto"/>
          <w:sz w:val="28"/>
          <w:szCs w:val="28"/>
          <w:highlight w:val="none"/>
          <w:lang w:val="hr-HR" w:eastAsia="zh-CN"/>
        </w:rPr>
      </w:pPr>
      <w:r>
        <w:rPr>
          <w:rFonts w:hint="eastAsia" w:ascii="仿宋" w:hAnsi="仿宋" w:eastAsia="仿宋" w:cs="仿宋"/>
          <w:color w:val="auto"/>
          <w:sz w:val="28"/>
          <w:szCs w:val="28"/>
          <w:highlight w:val="none"/>
          <w:lang w:val="en-US" w:eastAsia="zh-CN"/>
        </w:rPr>
        <w:t>2、和顺院区内废水、废气、噪声定期按排污许可证自行监测要求执行检测，并委托国家排污平台证后管理工作（含填报执行报告、台账记录、监测记录等）；填报与监测数据一致，并协助配合委托方做好排污线上线下的相关工作，</w:t>
      </w:r>
      <w:r>
        <w:rPr>
          <w:rFonts w:hint="eastAsia" w:ascii="仿宋" w:hAnsi="仿宋" w:eastAsia="仿宋" w:cs="仿宋"/>
          <w:color w:val="auto"/>
          <w:sz w:val="28"/>
          <w:szCs w:val="28"/>
          <w:highlight w:val="none"/>
          <w:u w:val="none"/>
          <w:lang w:val="hr-HR" w:eastAsia="zh-CN"/>
        </w:rPr>
        <w:t>包括但不限于以下内容</w:t>
      </w:r>
      <w:r>
        <w:rPr>
          <w:rFonts w:hint="eastAsia" w:ascii="仿宋" w:hAnsi="仿宋" w:eastAsia="仿宋" w:cs="仿宋"/>
          <w:color w:val="auto"/>
          <w:sz w:val="28"/>
          <w:szCs w:val="28"/>
          <w:highlight w:val="none"/>
          <w:u w:val="none"/>
          <w:lang w:val="en-US" w:eastAsia="zh-CN"/>
        </w:rPr>
        <w:t>开展检（监）测</w:t>
      </w: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lang w:val="hr-HR" w:eastAsia="zh-CN"/>
        </w:rPr>
        <w:t>：</w:t>
      </w:r>
    </w:p>
    <w:p>
      <w:pPr>
        <w:widowControl/>
        <w:spacing w:line="360" w:lineRule="auto"/>
        <w:ind w:firstLine="643" w:firstLineChars="200"/>
        <w:jc w:val="center"/>
        <w:rPr>
          <w:rFonts w:hint="default" w:ascii="宋体" w:hAnsi="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第三节  检测项目内容及技术要求</w:t>
      </w:r>
    </w:p>
    <w:p>
      <w:pPr>
        <w:widowControl/>
        <w:spacing w:line="360" w:lineRule="auto"/>
        <w:ind w:firstLine="840" w:firstLineChars="300"/>
        <w:jc w:val="left"/>
        <w:rPr>
          <w:rFonts w:hint="eastAsia" w:ascii="仿宋" w:hAnsi="仿宋" w:eastAsia="仿宋" w:cs="仿宋"/>
          <w:color w:val="auto"/>
          <w:sz w:val="28"/>
          <w:szCs w:val="28"/>
          <w:highlight w:val="none"/>
          <w:lang w:val="hr-HR" w:eastAsia="zh-CN"/>
        </w:rPr>
      </w:pPr>
      <w:r>
        <w:rPr>
          <w:rFonts w:hint="eastAsia" w:ascii="仿宋" w:hAnsi="仿宋" w:eastAsia="仿宋" w:cs="仿宋"/>
          <w:color w:val="auto"/>
          <w:sz w:val="28"/>
          <w:szCs w:val="28"/>
          <w:highlight w:val="none"/>
          <w:lang w:val="hr-HR" w:eastAsia="zh-CN"/>
        </w:rPr>
        <w:t>服务期内，成交人</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lang w:val="hr-HR" w:eastAsia="zh-CN"/>
        </w:rPr>
        <w:t>按照广东省地方标准《医疗机构水污染物排放标准》（</w:t>
      </w:r>
      <w:r>
        <w:rPr>
          <w:rFonts w:hint="eastAsia" w:ascii="仿宋" w:hAnsi="仿宋" w:eastAsia="仿宋" w:cs="仿宋"/>
          <w:color w:val="auto"/>
          <w:sz w:val="28"/>
          <w:szCs w:val="28"/>
          <w:highlight w:val="none"/>
          <w:lang w:val="en-US" w:eastAsia="zh-CN"/>
        </w:rPr>
        <w:t>GB18466-2005</w:t>
      </w:r>
      <w:r>
        <w:rPr>
          <w:rFonts w:hint="eastAsia" w:ascii="仿宋" w:hAnsi="仿宋" w:eastAsia="仿宋" w:cs="仿宋"/>
          <w:color w:val="auto"/>
          <w:sz w:val="28"/>
          <w:szCs w:val="28"/>
          <w:highlight w:val="none"/>
          <w:lang w:val="hr-HR" w:eastAsia="zh-CN"/>
        </w:rPr>
        <w:t>）对采购人确定范围内的污水废气设备及其相应系统按排污许可证自行监测要求进行定期检测</w:t>
      </w:r>
      <w:r>
        <w:rPr>
          <w:rFonts w:hint="eastAsia" w:ascii="仿宋" w:hAnsi="仿宋" w:eastAsia="仿宋" w:cs="仿宋"/>
          <w:color w:val="auto"/>
          <w:sz w:val="28"/>
          <w:szCs w:val="28"/>
          <w:highlight w:val="none"/>
          <w:lang w:val="en-US" w:eastAsia="zh-CN"/>
        </w:rPr>
        <w:t>并出具具有CMA认证的报告</w:t>
      </w:r>
      <w:r>
        <w:rPr>
          <w:rFonts w:hint="eastAsia" w:ascii="仿宋" w:hAnsi="仿宋" w:eastAsia="仿宋" w:cs="仿宋"/>
          <w:color w:val="auto"/>
          <w:sz w:val="28"/>
          <w:szCs w:val="28"/>
          <w:highlight w:val="none"/>
          <w:lang w:val="hr-HR" w:eastAsia="zh-CN"/>
        </w:rPr>
        <w:t>，具体要求如下：</w:t>
      </w:r>
    </w:p>
    <w:p>
      <w:pPr>
        <w:widowControl/>
        <w:spacing w:line="360" w:lineRule="auto"/>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（一）南方医科大学第七附属医院（佛山市南海区第三人民医院）自行监测要求：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748"/>
        <w:gridCol w:w="504"/>
        <w:gridCol w:w="655"/>
        <w:gridCol w:w="1028"/>
        <w:gridCol w:w="461"/>
        <w:gridCol w:w="544"/>
        <w:gridCol w:w="485"/>
        <w:gridCol w:w="1741"/>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污染源类别</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排放口编号</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排放口名称</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监测内容</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污染物名称</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监测设施</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手工监测采样方法及个数</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手工监测频次</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手工测定方法</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pPr>
              <w:spacing w:line="240" w:lineRule="auto"/>
              <w:jc w:val="center"/>
              <w:rPr>
                <w:rFonts w:hint="eastAsia" w:ascii="仿宋" w:hAnsi="仿宋" w:eastAsia="仿宋" w:cs="仿宋"/>
                <w:color w:val="000000"/>
                <w:sz w:val="16"/>
                <w:szCs w:val="16"/>
                <w:highlight w:val="none"/>
                <w:vertAlign w:val="baseline"/>
                <w:lang w:eastAsia="zh-CN"/>
              </w:rPr>
            </w:pPr>
          </w:p>
          <w:p>
            <w:pPr>
              <w:spacing w:line="240" w:lineRule="auto"/>
              <w:jc w:val="center"/>
              <w:rPr>
                <w:rFonts w:hint="eastAsia" w:ascii="仿宋" w:hAnsi="仿宋" w:eastAsia="仿宋" w:cs="仿宋"/>
                <w:color w:val="000000"/>
                <w:sz w:val="16"/>
                <w:szCs w:val="16"/>
                <w:highlight w:val="none"/>
                <w:vertAlign w:val="baseline"/>
                <w:lang w:eastAsia="zh-CN"/>
              </w:rPr>
            </w:pPr>
          </w:p>
          <w:p>
            <w:pPr>
              <w:spacing w:line="240" w:lineRule="auto"/>
              <w:jc w:val="center"/>
              <w:rPr>
                <w:rFonts w:hint="eastAsia" w:ascii="仿宋" w:hAnsi="仿宋" w:eastAsia="仿宋" w:cs="仿宋"/>
                <w:color w:val="000000"/>
                <w:sz w:val="16"/>
                <w:szCs w:val="16"/>
                <w:highlight w:val="none"/>
                <w:vertAlign w:val="baseline"/>
                <w:lang w:eastAsia="zh-CN"/>
              </w:rPr>
            </w:pPr>
          </w:p>
          <w:p>
            <w:pPr>
              <w:spacing w:line="240" w:lineRule="auto"/>
              <w:jc w:val="center"/>
              <w:rPr>
                <w:rFonts w:hint="eastAsia" w:ascii="仿宋" w:hAnsi="仿宋" w:eastAsia="仿宋" w:cs="仿宋"/>
                <w:color w:val="000000"/>
                <w:sz w:val="16"/>
                <w:szCs w:val="16"/>
                <w:highlight w:val="none"/>
                <w:vertAlign w:val="baseline"/>
                <w:lang w:eastAsia="zh-CN"/>
              </w:rPr>
            </w:pPr>
          </w:p>
          <w:p>
            <w:pPr>
              <w:spacing w:line="240" w:lineRule="auto"/>
              <w:jc w:val="center"/>
              <w:rPr>
                <w:rFonts w:hint="eastAsia" w:ascii="仿宋" w:hAnsi="仿宋" w:eastAsia="仿宋" w:cs="仿宋"/>
                <w:color w:val="000000"/>
                <w:sz w:val="16"/>
                <w:szCs w:val="16"/>
                <w:highlight w:val="none"/>
                <w:vertAlign w:val="baseline"/>
                <w:lang w:eastAsia="zh-CN"/>
              </w:rPr>
            </w:pPr>
          </w:p>
          <w:p>
            <w:pPr>
              <w:spacing w:line="240" w:lineRule="auto"/>
              <w:jc w:val="center"/>
              <w:rPr>
                <w:rFonts w:hint="eastAsia" w:ascii="仿宋" w:hAnsi="仿宋" w:eastAsia="仿宋" w:cs="仿宋"/>
                <w:color w:val="000000"/>
                <w:sz w:val="16"/>
                <w:szCs w:val="16"/>
                <w:highlight w:val="none"/>
                <w:vertAlign w:val="baseline"/>
                <w:lang w:eastAsia="zh-CN"/>
              </w:rPr>
            </w:pPr>
            <w:r>
              <w:rPr>
                <w:rFonts w:hint="eastAsia" w:ascii="仿宋" w:hAnsi="仿宋" w:eastAsia="仿宋" w:cs="仿宋"/>
                <w:color w:val="000000"/>
                <w:sz w:val="16"/>
                <w:szCs w:val="16"/>
                <w:highlight w:val="none"/>
                <w:vertAlign w:val="baseline"/>
                <w:lang w:eastAsia="zh-CN"/>
              </w:rPr>
              <w:t>废气</w:t>
            </w: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ind w:firstLine="540" w:firstLineChars="300"/>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ind w:firstLine="360" w:firstLineChars="200"/>
              <w:jc w:val="both"/>
              <w:rPr>
                <w:rFonts w:hint="eastAsia" w:ascii="仿宋" w:hAnsi="仿宋" w:eastAsia="仿宋" w:cs="仿宋"/>
                <w:color w:val="000000"/>
                <w:sz w:val="18"/>
                <w:szCs w:val="16"/>
                <w:highlight w:val="none"/>
                <w:vertAlign w:val="baseline"/>
                <w:lang w:eastAsia="zh-CN"/>
              </w:rPr>
            </w:pPr>
            <w:r>
              <w:rPr>
                <w:rFonts w:hint="eastAsia" w:ascii="仿宋" w:hAnsi="仿宋" w:eastAsia="仿宋" w:cs="仿宋"/>
                <w:color w:val="000000"/>
                <w:sz w:val="18"/>
                <w:szCs w:val="16"/>
                <w:highlight w:val="none"/>
                <w:vertAlign w:val="baseline"/>
                <w:lang w:eastAsia="zh-CN"/>
              </w:rPr>
              <w:t>废气</w:t>
            </w: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p>
            <w:pPr>
              <w:pStyle w:val="2"/>
              <w:widowControl w:val="0"/>
              <w:spacing w:line="240" w:lineRule="auto"/>
              <w:jc w:val="both"/>
              <w:rPr>
                <w:rFonts w:hint="eastAsia" w:ascii="仿宋" w:hAnsi="仿宋" w:eastAsia="仿宋" w:cs="仿宋"/>
                <w:color w:val="000000"/>
                <w:sz w:val="18"/>
                <w:szCs w:val="16"/>
                <w:highlight w:val="none"/>
                <w:vertAlign w:val="baseline"/>
                <w:lang w:eastAsia="zh-CN"/>
              </w:rPr>
            </w:pPr>
          </w:p>
        </w:tc>
        <w:tc>
          <w:tcPr>
            <w:tcW w:w="0" w:type="auto"/>
            <w:vMerge w:val="restart"/>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DA001</w:t>
            </w:r>
          </w:p>
        </w:tc>
        <w:tc>
          <w:tcPr>
            <w:tcW w:w="0" w:type="auto"/>
            <w:vMerge w:val="restart"/>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废气排放口1</w:t>
            </w:r>
          </w:p>
        </w:tc>
        <w:tc>
          <w:tcPr>
            <w:tcW w:w="0" w:type="auto"/>
            <w:vMerge w:val="restart"/>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烟气流速,烟气温度,烟气压力,烟气含湿量,烟气量,烟道截面积 </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臭气浓度</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hint="eastAsia" w:ascii="仿宋" w:hAnsi="仿宋" w:eastAsia="仿宋" w:cs="仿宋"/>
                <w:color w:val="000000"/>
                <w:sz w:val="16"/>
                <w:szCs w:val="16"/>
                <w:highlight w:val="none"/>
                <w:vertAlign w:val="baseline"/>
                <w:lang w:eastAsia="zh-CN"/>
              </w:rPr>
              <w:t>手工</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非连续采样 至少3个 </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1次/季</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空气质量 恶臭的测定 三点比较式臭袋法 GB T 14675-1993 </w:t>
            </w:r>
          </w:p>
        </w:tc>
        <w:tc>
          <w:tcPr>
            <w:tcW w:w="0" w:type="auto"/>
          </w:tcPr>
          <w:p>
            <w:pPr>
              <w:spacing w:line="240" w:lineRule="auto"/>
              <w:rPr>
                <w:rFonts w:hint="eastAsia" w:ascii="仿宋" w:hAnsi="仿宋" w:eastAsia="仿宋" w:cs="仿宋"/>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氨（氨气）</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hint="eastAsia" w:ascii="仿宋" w:hAnsi="仿宋" w:eastAsia="仿宋" w:cs="仿宋"/>
                <w:color w:val="000000"/>
                <w:sz w:val="16"/>
                <w:szCs w:val="16"/>
                <w:highlight w:val="none"/>
                <w:vertAlign w:val="baseline"/>
                <w:lang w:eastAsia="zh-CN"/>
              </w:rPr>
              <w:t>手工</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非连续采样 至少3个 </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1次/季</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空气质量 恶臭的测定 三点比较式臭袋法 GB T 14675-1993 </w:t>
            </w:r>
          </w:p>
        </w:tc>
        <w:tc>
          <w:tcPr>
            <w:tcW w:w="0" w:type="auto"/>
          </w:tcPr>
          <w:p>
            <w:pPr>
              <w:spacing w:line="240" w:lineRule="auto"/>
              <w:rPr>
                <w:rFonts w:hint="eastAsia" w:ascii="仿宋" w:hAnsi="仿宋" w:eastAsia="仿宋" w:cs="仿宋"/>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硫化氢</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hint="eastAsia" w:ascii="仿宋" w:hAnsi="仿宋" w:eastAsia="仿宋" w:cs="仿宋"/>
                <w:color w:val="000000"/>
                <w:sz w:val="16"/>
                <w:szCs w:val="16"/>
                <w:highlight w:val="none"/>
                <w:vertAlign w:val="baseline"/>
                <w:lang w:eastAsia="zh-CN"/>
              </w:rPr>
              <w:t>手工</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非连续采样 至少3个 </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1次/季</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空气质量 恶臭的测定 三点比较式臭袋法GB T 14675-1993 </w:t>
            </w:r>
          </w:p>
        </w:tc>
        <w:tc>
          <w:tcPr>
            <w:tcW w:w="0" w:type="auto"/>
          </w:tcPr>
          <w:p>
            <w:pPr>
              <w:spacing w:line="240" w:lineRule="auto"/>
              <w:rPr>
                <w:rFonts w:hint="eastAsia" w:ascii="仿宋" w:hAnsi="仿宋" w:eastAsia="仿宋" w:cs="仿宋"/>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restart"/>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DA002</w:t>
            </w:r>
          </w:p>
        </w:tc>
        <w:tc>
          <w:tcPr>
            <w:tcW w:w="0" w:type="auto"/>
            <w:vMerge w:val="restart"/>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废气排放口5</w:t>
            </w:r>
          </w:p>
        </w:tc>
        <w:tc>
          <w:tcPr>
            <w:tcW w:w="0" w:type="auto"/>
            <w:vMerge w:val="restart"/>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烟气流速,烟气温度,烟气含湿量,烟气量,温度,烟道截面积 </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氮氧化物</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hint="eastAsia" w:ascii="仿宋" w:hAnsi="仿宋" w:eastAsia="仿宋" w:cs="仿宋"/>
                <w:color w:val="000000"/>
                <w:sz w:val="16"/>
                <w:szCs w:val="16"/>
                <w:highlight w:val="none"/>
                <w:vertAlign w:val="baseline"/>
                <w:lang w:eastAsia="zh-CN"/>
              </w:rPr>
              <w:t>手工</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非连续采样 至少3个 </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1次/年</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固定污染源废气 氮氧化物的测定 定电位电解法HJ 693-2014 </w:t>
            </w:r>
          </w:p>
        </w:tc>
        <w:tc>
          <w:tcPr>
            <w:tcW w:w="0" w:type="auto"/>
          </w:tcPr>
          <w:p>
            <w:pPr>
              <w:spacing w:line="240" w:lineRule="auto"/>
              <w:rPr>
                <w:rFonts w:hint="eastAsia" w:ascii="仿宋" w:hAnsi="仿宋" w:eastAsia="仿宋" w:cs="仿宋"/>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二氧化硫</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hint="eastAsia" w:ascii="仿宋" w:hAnsi="仿宋" w:eastAsia="仿宋" w:cs="仿宋"/>
                <w:color w:val="000000"/>
                <w:sz w:val="16"/>
                <w:szCs w:val="16"/>
                <w:highlight w:val="none"/>
                <w:vertAlign w:val="baseline"/>
                <w:lang w:eastAsia="zh-CN"/>
              </w:rPr>
              <w:t>手工</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非连续采样 至少3个 </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1次/年</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固定污染源排气中二氧化硫的测定 定电位电解法HJ 57-2017 </w:t>
            </w:r>
          </w:p>
        </w:tc>
        <w:tc>
          <w:tcPr>
            <w:tcW w:w="0" w:type="auto"/>
          </w:tcPr>
          <w:p>
            <w:pPr>
              <w:spacing w:line="240" w:lineRule="auto"/>
              <w:rPr>
                <w:rFonts w:hint="eastAsia" w:ascii="仿宋" w:hAnsi="仿宋" w:eastAsia="仿宋" w:cs="仿宋"/>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颗粒物</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hint="eastAsia" w:ascii="仿宋" w:hAnsi="仿宋" w:eastAsia="仿宋" w:cs="仿宋"/>
                <w:color w:val="000000"/>
                <w:sz w:val="16"/>
                <w:szCs w:val="16"/>
                <w:highlight w:val="none"/>
                <w:vertAlign w:val="baseline"/>
                <w:lang w:eastAsia="zh-CN"/>
              </w:rPr>
              <w:t>手工</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非连续采样 至少3个 </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1次/年</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固定污染源排气中颗粒物测定与气态污染物采样方法 GB/T 16157-1996 </w:t>
            </w:r>
          </w:p>
        </w:tc>
        <w:tc>
          <w:tcPr>
            <w:tcW w:w="0" w:type="auto"/>
          </w:tcPr>
          <w:p>
            <w:pPr>
              <w:spacing w:line="240" w:lineRule="auto"/>
              <w:rPr>
                <w:rFonts w:hint="eastAsia" w:ascii="仿宋" w:hAnsi="仿宋" w:eastAsia="仿宋" w:cs="仿宋"/>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restart"/>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DA003</w:t>
            </w:r>
          </w:p>
        </w:tc>
        <w:tc>
          <w:tcPr>
            <w:tcW w:w="0" w:type="auto"/>
            <w:vMerge w:val="restart"/>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废气排放口4</w:t>
            </w:r>
          </w:p>
        </w:tc>
        <w:tc>
          <w:tcPr>
            <w:tcW w:w="0" w:type="auto"/>
            <w:vMerge w:val="restart"/>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烟气流速,烟气温度,烟气含湿量,烟气量,温度,烟道截面积 </w:t>
            </w:r>
          </w:p>
        </w:tc>
        <w:tc>
          <w:tcPr>
            <w:tcW w:w="0" w:type="auto"/>
          </w:tcPr>
          <w:p>
            <w:pPr>
              <w:spacing w:line="240" w:lineRule="auto"/>
              <w:rPr>
                <w:rFonts w:ascii="Arial" w:hAnsi="Arial" w:eastAsia="宋体" w:cs="Arial"/>
                <w:i w:val="0"/>
                <w:iCs w:val="0"/>
                <w:caps w:val="0"/>
                <w:color w:val="333333"/>
                <w:spacing w:val="0"/>
                <w:sz w:val="16"/>
                <w:szCs w:val="16"/>
                <w:shd w:val="clear" w:fill="FFFFFF"/>
              </w:rPr>
            </w:pPr>
            <w:r>
              <w:rPr>
                <w:rFonts w:ascii="Arial" w:hAnsi="Arial" w:eastAsia="宋体" w:cs="Arial"/>
                <w:i w:val="0"/>
                <w:iCs w:val="0"/>
                <w:caps w:val="0"/>
                <w:color w:val="333333"/>
                <w:spacing w:val="0"/>
                <w:sz w:val="16"/>
                <w:szCs w:val="16"/>
                <w:shd w:val="clear" w:fill="FFFFFF"/>
              </w:rPr>
              <w:t>氮氧化物</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hint="eastAsia" w:ascii="仿宋" w:hAnsi="仿宋" w:eastAsia="仿宋" w:cs="仿宋"/>
                <w:color w:val="000000"/>
                <w:sz w:val="16"/>
                <w:szCs w:val="16"/>
                <w:highlight w:val="none"/>
                <w:vertAlign w:val="baseline"/>
                <w:lang w:eastAsia="zh-CN"/>
              </w:rPr>
              <w:t>手工</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非连续采样 至少3个 </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1次/年</w:t>
            </w:r>
          </w:p>
        </w:tc>
        <w:tc>
          <w:tcPr>
            <w:tcW w:w="0" w:type="auto"/>
            <w:vAlign w:val="top"/>
          </w:tcPr>
          <w:p>
            <w:pPr>
              <w:spacing w:line="240" w:lineRule="auto"/>
              <w:rPr>
                <w:rFonts w:hint="eastAsia" w:ascii="仿宋" w:hAnsi="仿宋" w:eastAsia="仿宋" w:cs="仿宋"/>
                <w:color w:val="000000"/>
                <w:kern w:val="2"/>
                <w:sz w:val="16"/>
                <w:szCs w:val="16"/>
                <w:highlight w:val="none"/>
                <w:vertAlign w:val="baseline"/>
                <w:lang w:val="en-US" w:eastAsia="zh-CN" w:bidi="ar-SA"/>
              </w:rPr>
            </w:pPr>
            <w:r>
              <w:rPr>
                <w:rFonts w:ascii="Arial" w:hAnsi="Arial" w:eastAsia="宋体" w:cs="Arial"/>
                <w:i w:val="0"/>
                <w:iCs w:val="0"/>
                <w:caps w:val="0"/>
                <w:color w:val="333333"/>
                <w:spacing w:val="0"/>
                <w:sz w:val="16"/>
                <w:szCs w:val="16"/>
                <w:shd w:val="clear" w:fill="FFFFFF"/>
              </w:rPr>
              <w:t>固定污染源废气 氮氧化物的测定 定电位电解法HJ 693-2014 </w:t>
            </w:r>
          </w:p>
        </w:tc>
        <w:tc>
          <w:tcPr>
            <w:tcW w:w="0" w:type="auto"/>
          </w:tcPr>
          <w:p>
            <w:pPr>
              <w:spacing w:line="240" w:lineRule="auto"/>
              <w:rPr>
                <w:rFonts w:hint="eastAsia" w:ascii="仿宋" w:hAnsi="仿宋" w:eastAsia="仿宋" w:cs="仿宋"/>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tcPr>
          <w:p>
            <w:pPr>
              <w:spacing w:line="240" w:lineRule="auto"/>
              <w:rPr>
                <w:rFonts w:ascii="Arial" w:hAnsi="Arial" w:eastAsia="宋体" w:cs="Arial"/>
                <w:i w:val="0"/>
                <w:iCs w:val="0"/>
                <w:caps w:val="0"/>
                <w:color w:val="333333"/>
                <w:spacing w:val="0"/>
                <w:sz w:val="16"/>
                <w:szCs w:val="16"/>
                <w:shd w:val="clear" w:fill="FFFFFF"/>
              </w:rPr>
            </w:pPr>
            <w:r>
              <w:rPr>
                <w:rFonts w:ascii="Arial" w:hAnsi="Arial" w:eastAsia="宋体" w:cs="Arial"/>
                <w:i w:val="0"/>
                <w:iCs w:val="0"/>
                <w:caps w:val="0"/>
                <w:color w:val="333333"/>
                <w:spacing w:val="0"/>
                <w:sz w:val="16"/>
                <w:szCs w:val="16"/>
                <w:shd w:val="clear" w:fill="FFFFFF"/>
              </w:rPr>
              <w:t>二氧化硫</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hint="eastAsia" w:ascii="仿宋" w:hAnsi="仿宋" w:eastAsia="仿宋" w:cs="仿宋"/>
                <w:color w:val="000000"/>
                <w:sz w:val="16"/>
                <w:szCs w:val="16"/>
                <w:highlight w:val="none"/>
                <w:vertAlign w:val="baseline"/>
                <w:lang w:eastAsia="zh-CN"/>
              </w:rPr>
              <w:t>手工</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非连续采样 至少3个 </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1次/年</w:t>
            </w:r>
          </w:p>
        </w:tc>
        <w:tc>
          <w:tcPr>
            <w:tcW w:w="0" w:type="auto"/>
            <w:vAlign w:val="top"/>
          </w:tcPr>
          <w:p>
            <w:pPr>
              <w:spacing w:line="240" w:lineRule="auto"/>
              <w:rPr>
                <w:rFonts w:hint="eastAsia" w:ascii="仿宋" w:hAnsi="仿宋" w:eastAsia="仿宋" w:cs="仿宋"/>
                <w:color w:val="000000"/>
                <w:kern w:val="2"/>
                <w:sz w:val="16"/>
                <w:szCs w:val="16"/>
                <w:highlight w:val="none"/>
                <w:vertAlign w:val="baseline"/>
                <w:lang w:val="en-US" w:eastAsia="zh-CN" w:bidi="ar-SA"/>
              </w:rPr>
            </w:pPr>
            <w:r>
              <w:rPr>
                <w:rFonts w:ascii="Arial" w:hAnsi="Arial" w:eastAsia="宋体" w:cs="Arial"/>
                <w:i w:val="0"/>
                <w:iCs w:val="0"/>
                <w:caps w:val="0"/>
                <w:color w:val="333333"/>
                <w:spacing w:val="0"/>
                <w:sz w:val="16"/>
                <w:szCs w:val="16"/>
                <w:shd w:val="clear" w:fill="FFFFFF"/>
              </w:rPr>
              <w:t>固定污染源排气中二氧化硫的测定 定电位电解法HJ 57-2017 </w:t>
            </w:r>
          </w:p>
        </w:tc>
        <w:tc>
          <w:tcPr>
            <w:tcW w:w="0" w:type="auto"/>
          </w:tcPr>
          <w:p>
            <w:pPr>
              <w:spacing w:line="240" w:lineRule="auto"/>
              <w:rPr>
                <w:rFonts w:hint="eastAsia" w:ascii="仿宋" w:hAnsi="仿宋" w:eastAsia="仿宋" w:cs="仿宋"/>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tcPr>
          <w:p>
            <w:pPr>
              <w:spacing w:line="240" w:lineRule="auto"/>
              <w:rPr>
                <w:rFonts w:ascii="Arial" w:hAnsi="Arial" w:eastAsia="宋体" w:cs="Arial"/>
                <w:i w:val="0"/>
                <w:iCs w:val="0"/>
                <w:caps w:val="0"/>
                <w:color w:val="333333"/>
                <w:spacing w:val="0"/>
                <w:sz w:val="16"/>
                <w:szCs w:val="16"/>
                <w:shd w:val="clear" w:fill="FFFFFF"/>
              </w:rPr>
            </w:pPr>
            <w:r>
              <w:rPr>
                <w:rFonts w:ascii="Arial" w:hAnsi="Arial" w:eastAsia="宋体" w:cs="Arial"/>
                <w:i w:val="0"/>
                <w:iCs w:val="0"/>
                <w:caps w:val="0"/>
                <w:color w:val="333333"/>
                <w:spacing w:val="0"/>
                <w:sz w:val="16"/>
                <w:szCs w:val="16"/>
                <w:shd w:val="clear" w:fill="FFFFFF"/>
              </w:rPr>
              <w:t>颗粒物</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hint="eastAsia" w:ascii="仿宋" w:hAnsi="仿宋" w:eastAsia="仿宋" w:cs="仿宋"/>
                <w:color w:val="000000"/>
                <w:sz w:val="16"/>
                <w:szCs w:val="16"/>
                <w:highlight w:val="none"/>
                <w:vertAlign w:val="baseline"/>
                <w:lang w:eastAsia="zh-CN"/>
              </w:rPr>
              <w:t>手工</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非连续采样 至少3个 </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1次/年</w:t>
            </w:r>
          </w:p>
        </w:tc>
        <w:tc>
          <w:tcPr>
            <w:tcW w:w="0" w:type="auto"/>
            <w:vAlign w:val="top"/>
          </w:tcPr>
          <w:p>
            <w:pPr>
              <w:spacing w:line="240" w:lineRule="auto"/>
              <w:rPr>
                <w:rFonts w:hint="eastAsia" w:ascii="仿宋" w:hAnsi="仿宋" w:eastAsia="仿宋" w:cs="仿宋"/>
                <w:color w:val="000000"/>
                <w:kern w:val="2"/>
                <w:sz w:val="16"/>
                <w:szCs w:val="16"/>
                <w:highlight w:val="none"/>
                <w:vertAlign w:val="baseline"/>
                <w:lang w:val="en-US" w:eastAsia="zh-CN" w:bidi="ar-SA"/>
              </w:rPr>
            </w:pPr>
            <w:r>
              <w:rPr>
                <w:rFonts w:ascii="Arial" w:hAnsi="Arial" w:eastAsia="宋体" w:cs="Arial"/>
                <w:i w:val="0"/>
                <w:iCs w:val="0"/>
                <w:caps w:val="0"/>
                <w:color w:val="333333"/>
                <w:spacing w:val="0"/>
                <w:sz w:val="16"/>
                <w:szCs w:val="16"/>
                <w:shd w:val="clear" w:fill="FFFFFF"/>
              </w:rPr>
              <w:t>固定污染源排气中颗粒物测定与气态污染物采样方法 GB/T 16157-1996 </w:t>
            </w:r>
          </w:p>
        </w:tc>
        <w:tc>
          <w:tcPr>
            <w:tcW w:w="0" w:type="auto"/>
          </w:tcPr>
          <w:p>
            <w:pPr>
              <w:spacing w:line="240" w:lineRule="auto"/>
              <w:rPr>
                <w:rFonts w:hint="eastAsia" w:ascii="仿宋" w:hAnsi="仿宋" w:eastAsia="仿宋" w:cs="仿宋"/>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restart"/>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DA004</w:t>
            </w:r>
          </w:p>
        </w:tc>
        <w:tc>
          <w:tcPr>
            <w:tcW w:w="0" w:type="auto"/>
            <w:vMerge w:val="restart"/>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垃圾暂存间恶臭排放口</w:t>
            </w:r>
          </w:p>
        </w:tc>
        <w:tc>
          <w:tcPr>
            <w:tcW w:w="0" w:type="auto"/>
            <w:vMerge w:val="restart"/>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烟气流速,烟气温度,烟气压力,烟气含湿量,烟气量,烟道截面积 </w:t>
            </w:r>
          </w:p>
        </w:tc>
        <w:tc>
          <w:tcPr>
            <w:tcW w:w="0" w:type="auto"/>
          </w:tcPr>
          <w:p>
            <w:pPr>
              <w:spacing w:line="240" w:lineRule="auto"/>
              <w:rPr>
                <w:rFonts w:ascii="Arial" w:hAnsi="Arial" w:eastAsia="宋体" w:cs="Arial"/>
                <w:i w:val="0"/>
                <w:iCs w:val="0"/>
                <w:caps w:val="0"/>
                <w:color w:val="333333"/>
                <w:spacing w:val="0"/>
                <w:sz w:val="16"/>
                <w:szCs w:val="16"/>
                <w:shd w:val="clear" w:fill="FFFFFF"/>
              </w:rPr>
            </w:pPr>
            <w:r>
              <w:rPr>
                <w:rFonts w:ascii="Arial" w:hAnsi="Arial" w:eastAsia="宋体" w:cs="Arial"/>
                <w:i w:val="0"/>
                <w:iCs w:val="0"/>
                <w:caps w:val="0"/>
                <w:color w:val="333333"/>
                <w:spacing w:val="0"/>
                <w:sz w:val="16"/>
                <w:szCs w:val="16"/>
                <w:shd w:val="clear" w:fill="FFFFFF"/>
              </w:rPr>
              <w:t>臭气浓度</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hint="eastAsia" w:ascii="仿宋" w:hAnsi="仿宋" w:eastAsia="仿宋" w:cs="仿宋"/>
                <w:color w:val="000000"/>
                <w:sz w:val="16"/>
                <w:szCs w:val="16"/>
                <w:highlight w:val="none"/>
                <w:vertAlign w:val="baseline"/>
                <w:lang w:eastAsia="zh-CN"/>
              </w:rPr>
              <w:t>手工</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非连续采样 至少3个 </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1次/年</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空气质量 恶臭的测定 三点比较式臭袋法 GB T 14675-1993 </w:t>
            </w:r>
          </w:p>
        </w:tc>
        <w:tc>
          <w:tcPr>
            <w:tcW w:w="0" w:type="auto"/>
          </w:tcPr>
          <w:p>
            <w:pPr>
              <w:spacing w:line="240" w:lineRule="auto"/>
              <w:rPr>
                <w:rFonts w:hint="eastAsia" w:ascii="仿宋" w:hAnsi="仿宋" w:eastAsia="仿宋" w:cs="仿宋"/>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tcPr>
          <w:p>
            <w:pPr>
              <w:spacing w:line="240" w:lineRule="auto"/>
              <w:rPr>
                <w:rFonts w:ascii="Arial" w:hAnsi="Arial" w:eastAsia="宋体" w:cs="Arial"/>
                <w:i w:val="0"/>
                <w:iCs w:val="0"/>
                <w:caps w:val="0"/>
                <w:color w:val="333333"/>
                <w:spacing w:val="0"/>
                <w:sz w:val="16"/>
                <w:szCs w:val="16"/>
                <w:shd w:val="clear" w:fill="FFFFFF"/>
              </w:rPr>
            </w:pPr>
            <w:r>
              <w:rPr>
                <w:rFonts w:ascii="Arial" w:hAnsi="Arial" w:eastAsia="宋体" w:cs="Arial"/>
                <w:i w:val="0"/>
                <w:iCs w:val="0"/>
                <w:caps w:val="0"/>
                <w:color w:val="333333"/>
                <w:spacing w:val="0"/>
                <w:sz w:val="16"/>
                <w:szCs w:val="16"/>
                <w:shd w:val="clear" w:fill="FFFFFF"/>
              </w:rPr>
              <w:t>氨（氨气）</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hint="eastAsia" w:ascii="仿宋" w:hAnsi="仿宋" w:eastAsia="仿宋" w:cs="仿宋"/>
                <w:color w:val="000000"/>
                <w:sz w:val="16"/>
                <w:szCs w:val="16"/>
                <w:highlight w:val="none"/>
                <w:vertAlign w:val="baseline"/>
                <w:lang w:eastAsia="zh-CN"/>
              </w:rPr>
              <w:t>手工</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非连续采样 至少3个 </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1次/年</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空气质量 氨的测定 离子选择电极法 GB/T 14669-1993 </w:t>
            </w:r>
          </w:p>
        </w:tc>
        <w:tc>
          <w:tcPr>
            <w:tcW w:w="0" w:type="auto"/>
          </w:tcPr>
          <w:p>
            <w:pPr>
              <w:spacing w:line="240" w:lineRule="auto"/>
              <w:rPr>
                <w:rFonts w:hint="eastAsia" w:ascii="仿宋" w:hAnsi="仿宋" w:eastAsia="仿宋" w:cs="仿宋"/>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vMerge w:val="continue"/>
          </w:tcPr>
          <w:p>
            <w:pPr>
              <w:spacing w:line="240" w:lineRule="auto"/>
              <w:rPr>
                <w:rFonts w:hint="eastAsia" w:ascii="仿宋" w:hAnsi="仿宋" w:eastAsia="仿宋" w:cs="仿宋"/>
                <w:color w:val="000000"/>
                <w:sz w:val="16"/>
                <w:szCs w:val="16"/>
                <w:highlight w:val="none"/>
                <w:vertAlign w:val="baseline"/>
              </w:rPr>
            </w:pPr>
          </w:p>
        </w:tc>
        <w:tc>
          <w:tcPr>
            <w:tcW w:w="0" w:type="auto"/>
          </w:tcPr>
          <w:p>
            <w:pPr>
              <w:spacing w:line="240" w:lineRule="auto"/>
              <w:rPr>
                <w:rFonts w:ascii="Arial" w:hAnsi="Arial" w:eastAsia="宋体" w:cs="Arial"/>
                <w:i w:val="0"/>
                <w:iCs w:val="0"/>
                <w:caps w:val="0"/>
                <w:color w:val="333333"/>
                <w:spacing w:val="0"/>
                <w:sz w:val="16"/>
                <w:szCs w:val="16"/>
                <w:shd w:val="clear" w:fill="FFFFFF"/>
              </w:rPr>
            </w:pPr>
            <w:r>
              <w:rPr>
                <w:rFonts w:ascii="Arial" w:hAnsi="Arial" w:eastAsia="宋体" w:cs="Arial"/>
                <w:i w:val="0"/>
                <w:iCs w:val="0"/>
                <w:caps w:val="0"/>
                <w:color w:val="333333"/>
                <w:spacing w:val="0"/>
                <w:sz w:val="16"/>
                <w:szCs w:val="16"/>
                <w:shd w:val="clear" w:fill="FFFFFF"/>
              </w:rPr>
              <w:t>硫化氢</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hint="eastAsia" w:ascii="仿宋" w:hAnsi="仿宋" w:eastAsia="仿宋" w:cs="仿宋"/>
                <w:color w:val="000000"/>
                <w:sz w:val="16"/>
                <w:szCs w:val="16"/>
                <w:highlight w:val="none"/>
                <w:vertAlign w:val="baseline"/>
                <w:lang w:eastAsia="zh-CN"/>
              </w:rPr>
              <w:t>手工</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非连续采样 至少3个 </w:t>
            </w:r>
          </w:p>
        </w:tc>
        <w:tc>
          <w:tcPr>
            <w:tcW w:w="0" w:type="auto"/>
          </w:tcPr>
          <w:p>
            <w:pPr>
              <w:spacing w:line="240" w:lineRule="auto"/>
              <w:rPr>
                <w:rFonts w:hint="eastAsia" w:ascii="仿宋" w:hAnsi="仿宋" w:eastAsia="宋体" w:cs="仿宋"/>
                <w:color w:val="000000"/>
                <w:sz w:val="16"/>
                <w:szCs w:val="16"/>
                <w:highlight w:val="none"/>
                <w:vertAlign w:val="baseline"/>
                <w:lang w:eastAsia="zh-CN"/>
              </w:rPr>
            </w:pPr>
            <w:r>
              <w:rPr>
                <w:rFonts w:ascii="Arial" w:hAnsi="Arial" w:eastAsia="宋体" w:cs="Arial"/>
                <w:i w:val="0"/>
                <w:iCs w:val="0"/>
                <w:caps w:val="0"/>
                <w:color w:val="333333"/>
                <w:spacing w:val="0"/>
                <w:sz w:val="16"/>
                <w:szCs w:val="16"/>
                <w:shd w:val="clear" w:fill="FFFFFF"/>
              </w:rPr>
              <w:t>1次/</w:t>
            </w:r>
            <w:r>
              <w:rPr>
                <w:rFonts w:hint="eastAsia" w:ascii="Arial" w:hAnsi="Arial" w:eastAsia="宋体" w:cs="Arial"/>
                <w:i w:val="0"/>
                <w:iCs w:val="0"/>
                <w:caps w:val="0"/>
                <w:color w:val="333333"/>
                <w:spacing w:val="0"/>
                <w:sz w:val="16"/>
                <w:szCs w:val="16"/>
                <w:shd w:val="clear" w:fill="FFFFFF"/>
                <w:lang w:eastAsia="zh-CN"/>
              </w:rPr>
              <w:t>年</w:t>
            </w:r>
          </w:p>
        </w:tc>
        <w:tc>
          <w:tcPr>
            <w:tcW w:w="0" w:type="auto"/>
          </w:tcPr>
          <w:p>
            <w:pPr>
              <w:spacing w:line="240" w:lineRule="auto"/>
              <w:rPr>
                <w:rFonts w:hint="eastAsia" w:ascii="仿宋" w:hAnsi="仿宋" w:eastAsia="仿宋" w:cs="仿宋"/>
                <w:color w:val="000000"/>
                <w:sz w:val="16"/>
                <w:szCs w:val="16"/>
                <w:highlight w:val="none"/>
                <w:vertAlign w:val="baseline"/>
              </w:rPr>
            </w:pPr>
            <w:r>
              <w:rPr>
                <w:rFonts w:ascii="Arial" w:hAnsi="Arial" w:eastAsia="宋体" w:cs="Arial"/>
                <w:i w:val="0"/>
                <w:iCs w:val="0"/>
                <w:caps w:val="0"/>
                <w:color w:val="333333"/>
                <w:spacing w:val="0"/>
                <w:sz w:val="16"/>
                <w:szCs w:val="16"/>
                <w:shd w:val="clear" w:fill="FFFFFF"/>
              </w:rPr>
              <w:t>空气质量 硫化氢 甲硫醇 甲硫醚 二甲二硫的测定气相色谱法 GB/T14678-1993 </w:t>
            </w:r>
          </w:p>
        </w:tc>
        <w:tc>
          <w:tcPr>
            <w:tcW w:w="0" w:type="auto"/>
          </w:tcPr>
          <w:p>
            <w:pPr>
              <w:spacing w:line="240" w:lineRule="auto"/>
              <w:rPr>
                <w:rFonts w:hint="eastAsia" w:ascii="仿宋" w:hAnsi="仿宋" w:eastAsia="仿宋" w:cs="仿宋"/>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废水</w:t>
            </w: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废水</w:t>
            </w:r>
          </w:p>
          <w:p>
            <w:pPr>
              <w:pStyle w:val="2"/>
              <w:widowControl w:val="0"/>
              <w:spacing w:line="240" w:lineRule="auto"/>
              <w:jc w:val="left"/>
              <w:rPr>
                <w:rFonts w:ascii="Arial" w:hAnsi="Arial" w:eastAsia="宋体" w:cs="Arial"/>
                <w:i w:val="0"/>
                <w:iCs w:val="0"/>
                <w:caps w:val="0"/>
                <w:color w:val="333333"/>
                <w:spacing w:val="0"/>
                <w:sz w:val="15"/>
                <w:szCs w:val="15"/>
                <w:shd w:val="clear" w:fill="FFFFFF"/>
              </w:rPr>
            </w:pPr>
          </w:p>
          <w:p>
            <w:pPr>
              <w:pStyle w:val="2"/>
              <w:widowControl w:val="0"/>
              <w:spacing w:line="240" w:lineRule="auto"/>
              <w:jc w:val="left"/>
              <w:rPr>
                <w:rFonts w:hint="eastAsia" w:ascii="Arial" w:hAnsi="Arial" w:eastAsia="宋体" w:cs="Arial"/>
                <w:i w:val="0"/>
                <w:iCs w:val="0"/>
                <w:caps w:val="0"/>
                <w:color w:val="333333"/>
                <w:spacing w:val="0"/>
                <w:sz w:val="15"/>
                <w:szCs w:val="15"/>
                <w:shd w:val="clear" w:fill="FFFFFF"/>
              </w:rPr>
            </w:pPr>
          </w:p>
        </w:tc>
        <w:tc>
          <w:tcPr>
            <w:tcW w:w="0" w:type="auto"/>
            <w:vMerge w:val="restart"/>
          </w:tcPr>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DW001</w:t>
            </w: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hint="eastAsia"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DW001</w:t>
            </w:r>
          </w:p>
        </w:tc>
        <w:tc>
          <w:tcPr>
            <w:tcW w:w="0" w:type="auto"/>
            <w:vMerge w:val="restart"/>
          </w:tcPr>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废水排放口</w:t>
            </w: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hint="eastAsia"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废水排放口</w:t>
            </w:r>
          </w:p>
        </w:tc>
        <w:tc>
          <w:tcPr>
            <w:tcW w:w="0" w:type="auto"/>
            <w:vMerge w:val="restart"/>
          </w:tcPr>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p>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流量</w:t>
            </w: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ascii="Arial" w:hAnsi="Arial" w:eastAsia="宋体" w:cs="Arial"/>
                <w:i w:val="0"/>
                <w:iCs w:val="0"/>
                <w:caps w:val="0"/>
                <w:color w:val="333333"/>
                <w:spacing w:val="0"/>
                <w:sz w:val="15"/>
                <w:szCs w:val="15"/>
                <w:shd w:val="clear" w:fill="FFFFFF"/>
              </w:rPr>
            </w:pPr>
          </w:p>
          <w:p>
            <w:pPr>
              <w:pStyle w:val="2"/>
              <w:widowControl w:val="0"/>
              <w:jc w:val="both"/>
              <w:rPr>
                <w:rFonts w:hint="eastAsia"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流量</w:t>
            </w: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pH值</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至少3个混合样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1次/12小时</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其他</w:t>
            </w:r>
          </w:p>
        </w:tc>
        <w:tc>
          <w:tcPr>
            <w:tcW w:w="0" w:type="auto"/>
          </w:tcPr>
          <w:p>
            <w:pPr>
              <w:spacing w:line="240" w:lineRule="auto"/>
              <w:jc w:val="left"/>
              <w:rPr>
                <w:rFonts w:hint="default" w:ascii="仿宋" w:hAnsi="仿宋" w:eastAsia="宋体" w:cs="仿宋"/>
                <w:color w:val="000000"/>
                <w:sz w:val="15"/>
                <w:szCs w:val="15"/>
                <w:highlight w:val="none"/>
                <w:vertAlign w:val="baseline"/>
                <w:lang w:val="en-US" w:eastAsia="zh-CN"/>
              </w:rPr>
            </w:pPr>
            <w:r>
              <w:rPr>
                <w:rFonts w:ascii="Arial" w:hAnsi="Arial" w:eastAsia="宋体" w:cs="Arial"/>
                <w:i w:val="0"/>
                <w:iCs w:val="0"/>
                <w:caps w:val="0"/>
                <w:color w:val="333333"/>
                <w:spacing w:val="0"/>
                <w:sz w:val="15"/>
                <w:szCs w:val="15"/>
                <w:shd w:val="clear" w:fill="FFFFFF"/>
              </w:rPr>
              <w:t>《水质pH值的测定电极法》（H</w:t>
            </w:r>
            <w:r>
              <w:rPr>
                <w:rFonts w:hint="eastAsia" w:ascii="Arial" w:hAnsi="Arial" w:eastAsia="宋体" w:cs="Arial"/>
                <w:i w:val="0"/>
                <w:iCs w:val="0"/>
                <w:caps w:val="0"/>
                <w:color w:val="333333"/>
                <w:spacing w:val="0"/>
                <w:sz w:val="15"/>
                <w:szCs w:val="15"/>
                <w:shd w:val="clear" w:fill="FFFFFF"/>
                <w:lang w:val="en-US" w:eastAsia="zh-CN"/>
              </w:rPr>
              <w:t>J1147-2020）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色度</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至少3个混合样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水质 色度的测定GB 11903-89</w:t>
            </w:r>
          </w:p>
        </w:tc>
        <w:tc>
          <w:tcPr>
            <w:tcW w:w="0" w:type="auto"/>
          </w:tcPr>
          <w:p>
            <w:pPr>
              <w:spacing w:line="240" w:lineRule="auto"/>
              <w:jc w:val="left"/>
              <w:rPr>
                <w:rFonts w:hint="eastAsia" w:ascii="仿宋" w:hAnsi="仿宋" w:eastAsia="仿宋" w:cs="仿宋"/>
                <w:color w:val="000000"/>
                <w:sz w:val="15"/>
                <w:szCs w:val="15"/>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悬浮物</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至少3个混合样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1次/周</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水质 悬浮物的测定 重量法 GB 11901-1989</w:t>
            </w:r>
          </w:p>
        </w:tc>
        <w:tc>
          <w:tcPr>
            <w:tcW w:w="0" w:type="auto"/>
          </w:tcPr>
          <w:p>
            <w:pPr>
              <w:spacing w:line="240" w:lineRule="auto"/>
              <w:jc w:val="left"/>
              <w:rPr>
                <w:rFonts w:hint="eastAsia" w:ascii="仿宋" w:hAnsi="仿宋" w:eastAsia="仿宋" w:cs="仿宋"/>
                <w:color w:val="000000"/>
                <w:sz w:val="15"/>
                <w:szCs w:val="15"/>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sz w:val="16"/>
                <w:szCs w:val="16"/>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五日生化需氧量</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至少3个混合样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1次/季</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水质 五日生化需氧量（BOD5）的测定 稀释与接种法 HJ505-2009</w:t>
            </w:r>
          </w:p>
        </w:tc>
        <w:tc>
          <w:tcPr>
            <w:tcW w:w="0" w:type="auto"/>
          </w:tcPr>
          <w:p>
            <w:pPr>
              <w:spacing w:line="240" w:lineRule="auto"/>
              <w:jc w:val="left"/>
              <w:rPr>
                <w:rFonts w:hint="eastAsia" w:ascii="仿宋" w:hAnsi="仿宋" w:eastAsia="仿宋" w:cs="仿宋"/>
                <w:color w:val="000000"/>
                <w:sz w:val="15"/>
                <w:szCs w:val="15"/>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sz w:val="16"/>
                <w:szCs w:val="16"/>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化学需氧量</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至少3个混合样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1次/周</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高氯废水 化学需氧量的测定 碘化钾碱性高锰酸钾法HJ/T 132-2003</w:t>
            </w:r>
          </w:p>
        </w:tc>
        <w:tc>
          <w:tcPr>
            <w:tcW w:w="0" w:type="auto"/>
          </w:tcPr>
          <w:p>
            <w:pPr>
              <w:spacing w:line="240" w:lineRule="auto"/>
              <w:jc w:val="left"/>
              <w:rPr>
                <w:rFonts w:hint="eastAsia" w:ascii="仿宋" w:hAnsi="仿宋" w:eastAsia="仿宋" w:cs="仿宋"/>
                <w:color w:val="000000"/>
                <w:sz w:val="15"/>
                <w:szCs w:val="15"/>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sz w:val="16"/>
                <w:szCs w:val="16"/>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阴离子表面活性剂</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至少3个混合样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1次/季</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水质 阴离子表面活性剂的测定 流动注射-亚甲基蓝分光光度法(HJ 826-2017)</w:t>
            </w:r>
          </w:p>
        </w:tc>
        <w:tc>
          <w:tcPr>
            <w:tcW w:w="0" w:type="auto"/>
          </w:tcPr>
          <w:p>
            <w:pPr>
              <w:spacing w:line="240" w:lineRule="auto"/>
              <w:jc w:val="left"/>
              <w:rPr>
                <w:rFonts w:hint="eastAsia" w:ascii="仿宋" w:hAnsi="仿宋" w:eastAsia="仿宋" w:cs="仿宋"/>
                <w:color w:val="000000"/>
                <w:sz w:val="15"/>
                <w:szCs w:val="15"/>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sz w:val="16"/>
                <w:szCs w:val="16"/>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氨氮（NH3-N）</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至少3个混合样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水质 氨氮的测定 纳氏试剂分光光度法 HJ 535-2009</w:t>
            </w:r>
          </w:p>
        </w:tc>
        <w:tc>
          <w:tcPr>
            <w:tcW w:w="0" w:type="auto"/>
          </w:tcPr>
          <w:p>
            <w:pPr>
              <w:spacing w:line="240" w:lineRule="auto"/>
              <w:jc w:val="left"/>
              <w:rPr>
                <w:rFonts w:hint="eastAsia" w:ascii="仿宋" w:hAnsi="仿宋" w:eastAsia="仿宋" w:cs="仿宋"/>
                <w:color w:val="000000"/>
                <w:sz w:val="15"/>
                <w:szCs w:val="15"/>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sz w:val="16"/>
                <w:szCs w:val="16"/>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石油类</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至少3个混合样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1次/季</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水质 石油类和动植物油的测定 红外光度法 GB/T 16488-1996</w:t>
            </w:r>
          </w:p>
        </w:tc>
        <w:tc>
          <w:tcPr>
            <w:tcW w:w="0" w:type="auto"/>
          </w:tcPr>
          <w:p>
            <w:pPr>
              <w:spacing w:line="240" w:lineRule="auto"/>
              <w:jc w:val="left"/>
              <w:rPr>
                <w:rFonts w:hint="eastAsia" w:ascii="仿宋" w:hAnsi="仿宋" w:eastAsia="仿宋" w:cs="仿宋"/>
                <w:color w:val="000000"/>
                <w:sz w:val="15"/>
                <w:szCs w:val="15"/>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sz w:val="16"/>
                <w:szCs w:val="16"/>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动植物油</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至少3个混合样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1次/季</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水质 石油类和动植物油类的测定 红外分光光度法HJ 637-2012代替GB/T 16488-1996</w:t>
            </w:r>
          </w:p>
        </w:tc>
        <w:tc>
          <w:tcPr>
            <w:tcW w:w="0" w:type="auto"/>
          </w:tcPr>
          <w:p>
            <w:pPr>
              <w:spacing w:line="240" w:lineRule="auto"/>
              <w:jc w:val="left"/>
              <w:rPr>
                <w:rFonts w:hint="eastAsia" w:ascii="仿宋" w:hAnsi="仿宋" w:eastAsia="仿宋" w:cs="仿宋"/>
                <w:color w:val="000000"/>
                <w:sz w:val="15"/>
                <w:szCs w:val="15"/>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sz w:val="16"/>
                <w:szCs w:val="16"/>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挥发酚</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至少3个混合样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1次/季</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水质 挥发酚的测定 溴化容量法 HJ 502-2009</w:t>
            </w:r>
          </w:p>
        </w:tc>
        <w:tc>
          <w:tcPr>
            <w:tcW w:w="0" w:type="auto"/>
          </w:tcPr>
          <w:p>
            <w:pPr>
              <w:spacing w:line="240" w:lineRule="auto"/>
              <w:jc w:val="left"/>
              <w:rPr>
                <w:rFonts w:hint="eastAsia" w:ascii="仿宋" w:hAnsi="仿宋" w:eastAsia="仿宋" w:cs="仿宋"/>
                <w:color w:val="000000"/>
                <w:sz w:val="15"/>
                <w:szCs w:val="15"/>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sz w:val="16"/>
                <w:szCs w:val="16"/>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总氰化物</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至少3个混合样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1次/季</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水质 氰化物的测定 容量法和分光光度法（HJ 484—2009 ）</w:t>
            </w:r>
          </w:p>
        </w:tc>
        <w:tc>
          <w:tcPr>
            <w:tcW w:w="0" w:type="auto"/>
          </w:tcPr>
          <w:p>
            <w:pPr>
              <w:spacing w:line="240" w:lineRule="auto"/>
              <w:jc w:val="left"/>
              <w:rPr>
                <w:rFonts w:hint="eastAsia" w:ascii="仿宋" w:hAnsi="仿宋" w:eastAsia="仿宋" w:cs="仿宋"/>
                <w:color w:val="000000"/>
                <w:sz w:val="15"/>
                <w:szCs w:val="15"/>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总余氯（以Cl计）</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w:t>
            </w:r>
            <w:r>
              <w:rPr>
                <w:rFonts w:hint="eastAsia" w:ascii="Arial" w:hAnsi="Arial" w:cs="Arial"/>
                <w:i w:val="0"/>
                <w:iCs w:val="0"/>
                <w:caps w:val="0"/>
                <w:color w:val="333333"/>
                <w:spacing w:val="0"/>
                <w:sz w:val="15"/>
                <w:szCs w:val="15"/>
                <w:shd w:val="clear" w:fill="FFFFFF"/>
                <w:lang w:val="en-US" w:eastAsia="zh-CN"/>
              </w:rPr>
              <w:t>4</w:t>
            </w:r>
            <w:r>
              <w:rPr>
                <w:rFonts w:ascii="Arial" w:hAnsi="Arial" w:eastAsia="宋体" w:cs="Arial"/>
                <w:i w:val="0"/>
                <w:iCs w:val="0"/>
                <w:caps w:val="0"/>
                <w:color w:val="333333"/>
                <w:spacing w:val="0"/>
                <w:sz w:val="15"/>
                <w:szCs w:val="15"/>
                <w:shd w:val="clear" w:fill="FFFFFF"/>
              </w:rPr>
              <w:t>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水质 游离氯和总氯的测定 N，N-二乙基-1，4-苯二胺分光光度法（HJ586-2010）</w:t>
            </w:r>
          </w:p>
        </w:tc>
        <w:tc>
          <w:tcPr>
            <w:tcW w:w="0" w:type="auto"/>
          </w:tcPr>
          <w:p>
            <w:pPr>
              <w:spacing w:line="240" w:lineRule="auto"/>
              <w:jc w:val="left"/>
              <w:rPr>
                <w:rFonts w:hint="eastAsia" w:ascii="仿宋" w:hAnsi="仿宋" w:eastAsia="仿宋" w:cs="仿宋"/>
                <w:color w:val="000000"/>
                <w:sz w:val="15"/>
                <w:szCs w:val="15"/>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粪大肠菌群数/（MPN/L）</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至少3个混合样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1次/月</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医疗机构水污染物排放标准（GB 18466-2005）</w:t>
            </w:r>
          </w:p>
        </w:tc>
        <w:tc>
          <w:tcPr>
            <w:tcW w:w="0" w:type="auto"/>
          </w:tcPr>
          <w:p>
            <w:pPr>
              <w:spacing w:line="240" w:lineRule="auto"/>
              <w:jc w:val="left"/>
              <w:rPr>
                <w:rFonts w:hint="eastAsia" w:ascii="仿宋" w:hAnsi="仿宋" w:eastAsia="仿宋" w:cs="仿宋"/>
                <w:color w:val="000000"/>
                <w:sz w:val="15"/>
                <w:szCs w:val="15"/>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肠道致病菌</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至少3个混合样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医疗机构水污染物排放标准（GB 18466-2005）</w:t>
            </w:r>
          </w:p>
        </w:tc>
        <w:tc>
          <w:tcPr>
            <w:tcW w:w="0" w:type="auto"/>
          </w:tcPr>
          <w:p>
            <w:pPr>
              <w:spacing w:line="240" w:lineRule="auto"/>
              <w:jc w:val="left"/>
              <w:rPr>
                <w:rFonts w:hint="eastAsia" w:ascii="仿宋" w:hAnsi="仿宋" w:eastAsia="仿宋" w:cs="仿宋"/>
                <w:color w:val="000000"/>
                <w:sz w:val="15"/>
                <w:szCs w:val="15"/>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vMerge w:val="continue"/>
          </w:tcPr>
          <w:p>
            <w:pPr>
              <w:spacing w:line="240" w:lineRule="auto"/>
              <w:jc w:val="left"/>
              <w:rPr>
                <w:rFonts w:hint="eastAsia" w:ascii="仿宋" w:hAnsi="仿宋" w:eastAsia="仿宋" w:cs="仿宋"/>
                <w:color w:val="000000"/>
                <w:sz w:val="15"/>
                <w:szCs w:val="15"/>
                <w:highlight w:val="none"/>
                <w:vertAlign w:val="baseline"/>
              </w:rPr>
            </w:pPr>
          </w:p>
        </w:tc>
        <w:tc>
          <w:tcPr>
            <w:tcW w:w="0" w:type="auto"/>
          </w:tcPr>
          <w:p>
            <w:pPr>
              <w:spacing w:line="240" w:lineRule="auto"/>
              <w:jc w:val="left"/>
              <w:rPr>
                <w:rFonts w:ascii="Arial" w:hAnsi="Arial" w:eastAsia="宋体" w:cs="Arial"/>
                <w:i w:val="0"/>
                <w:iCs w:val="0"/>
                <w:caps w:val="0"/>
                <w:color w:val="333333"/>
                <w:spacing w:val="0"/>
                <w:sz w:val="15"/>
                <w:szCs w:val="15"/>
                <w:shd w:val="clear" w:fill="FFFFFF"/>
              </w:rPr>
            </w:pPr>
            <w:r>
              <w:rPr>
                <w:rFonts w:ascii="Arial" w:hAnsi="Arial" w:eastAsia="宋体" w:cs="Arial"/>
                <w:i w:val="0"/>
                <w:iCs w:val="0"/>
                <w:caps w:val="0"/>
                <w:color w:val="333333"/>
                <w:spacing w:val="0"/>
                <w:sz w:val="15"/>
                <w:szCs w:val="15"/>
                <w:shd w:val="clear" w:fill="FFFFFF"/>
              </w:rPr>
              <w:t>肠道病毒</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hint="eastAsia" w:ascii="仿宋" w:hAnsi="仿宋" w:eastAsia="仿宋" w:cs="仿宋"/>
                <w:color w:val="000000"/>
                <w:sz w:val="15"/>
                <w:szCs w:val="15"/>
                <w:highlight w:val="none"/>
                <w:vertAlign w:val="baseline"/>
                <w:lang w:eastAsia="zh-CN"/>
              </w:rPr>
              <w:t>手工</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混合采样 至少3个混合样</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w:t>
            </w:r>
          </w:p>
        </w:tc>
        <w:tc>
          <w:tcPr>
            <w:tcW w:w="0" w:type="auto"/>
          </w:tcPr>
          <w:p>
            <w:pPr>
              <w:spacing w:line="240" w:lineRule="auto"/>
              <w:jc w:val="left"/>
              <w:rPr>
                <w:rFonts w:hint="eastAsia" w:ascii="仿宋" w:hAnsi="仿宋" w:eastAsia="仿宋" w:cs="仿宋"/>
                <w:color w:val="000000"/>
                <w:sz w:val="15"/>
                <w:szCs w:val="15"/>
                <w:highlight w:val="none"/>
                <w:vertAlign w:val="baseline"/>
              </w:rPr>
            </w:pPr>
            <w:r>
              <w:rPr>
                <w:rFonts w:ascii="Arial" w:hAnsi="Arial" w:eastAsia="宋体" w:cs="Arial"/>
                <w:i w:val="0"/>
                <w:iCs w:val="0"/>
                <w:caps w:val="0"/>
                <w:color w:val="333333"/>
                <w:spacing w:val="0"/>
                <w:sz w:val="15"/>
                <w:szCs w:val="15"/>
                <w:shd w:val="clear" w:fill="FFFFFF"/>
              </w:rPr>
              <w:t>医疗机构水污染物排放标准（GB 18466-2005）</w:t>
            </w:r>
          </w:p>
        </w:tc>
        <w:tc>
          <w:tcPr>
            <w:tcW w:w="0" w:type="auto"/>
          </w:tcPr>
          <w:p>
            <w:pPr>
              <w:spacing w:line="240" w:lineRule="auto"/>
              <w:jc w:val="left"/>
              <w:rPr>
                <w:rFonts w:hint="eastAsia" w:ascii="仿宋" w:hAnsi="仿宋" w:eastAsia="仿宋" w:cs="仿宋"/>
                <w:color w:val="000000"/>
                <w:sz w:val="15"/>
                <w:szCs w:val="15"/>
                <w:highlight w:val="none"/>
                <w:vertAlign w:val="baseline"/>
              </w:rPr>
            </w:pPr>
          </w:p>
        </w:tc>
      </w:tr>
    </w:tbl>
    <w:p>
      <w:pPr>
        <w:spacing w:line="360" w:lineRule="auto"/>
        <w:rPr>
          <w:rFonts w:ascii="微软雅黑" w:hAnsi="微软雅黑" w:eastAsia="微软雅黑" w:cs="微软雅黑"/>
          <w:i w:val="0"/>
          <w:iCs w:val="0"/>
          <w:caps w:val="0"/>
          <w:color w:val="28A7DA"/>
          <w:spacing w:val="0"/>
          <w:sz w:val="24"/>
          <w:szCs w:val="24"/>
          <w:shd w:val="clear" w:fill="FFFFFF"/>
        </w:rPr>
      </w:pPr>
    </w:p>
    <w:p>
      <w:pPr>
        <w:spacing w:line="360" w:lineRule="auto"/>
        <w:rPr>
          <w:rFonts w:ascii="微软雅黑" w:hAnsi="微软雅黑" w:eastAsia="微软雅黑" w:cs="微软雅黑"/>
          <w:i w:val="0"/>
          <w:iCs w:val="0"/>
          <w:caps w:val="0"/>
          <w:color w:val="28A7DA"/>
          <w:spacing w:val="0"/>
          <w:sz w:val="24"/>
          <w:szCs w:val="24"/>
          <w:shd w:val="clear" w:fill="FFFFFF"/>
        </w:rPr>
      </w:pPr>
    </w:p>
    <w:p>
      <w:pPr>
        <w:spacing w:line="360" w:lineRule="auto"/>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i w:val="0"/>
          <w:iCs w:val="0"/>
          <w:caps w:val="0"/>
          <w:color w:val="auto"/>
          <w:spacing w:val="0"/>
          <w:sz w:val="24"/>
          <w:szCs w:val="24"/>
          <w:shd w:val="clear" w:fill="FFFFFF"/>
        </w:rPr>
        <w:t>其他自行监测及记录信息</w:t>
      </w:r>
      <w:r>
        <w:rPr>
          <w:rFonts w:hint="eastAsia" w:ascii="仿宋" w:hAnsi="仿宋" w:eastAsia="仿宋" w:cs="仿宋"/>
          <w:i w:val="0"/>
          <w:iCs w:val="0"/>
          <w:caps w:val="0"/>
          <w:color w:val="auto"/>
          <w:spacing w:val="0"/>
          <w:sz w:val="24"/>
          <w:szCs w:val="24"/>
          <w:shd w:val="clear" w:fill="FFFFFF"/>
          <w:lang w:eastAsia="zh-CN"/>
        </w:rPr>
        <w:t>：</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64"/>
        <w:gridCol w:w="408"/>
        <w:gridCol w:w="444"/>
        <w:gridCol w:w="591"/>
        <w:gridCol w:w="420"/>
        <w:gridCol w:w="476"/>
        <w:gridCol w:w="434"/>
        <w:gridCol w:w="493"/>
        <w:gridCol w:w="712"/>
        <w:gridCol w:w="502"/>
        <w:gridCol w:w="650"/>
        <w:gridCol w:w="1693"/>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250"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5F3F4"/>
              </w:rPr>
              <w:t>污染源类别</w:t>
            </w:r>
          </w:p>
        </w:tc>
        <w:tc>
          <w:tcPr>
            <w:tcW w:w="448"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5F3F4"/>
              </w:rPr>
              <w:t>编号</w:t>
            </w:r>
          </w:p>
        </w:tc>
        <w:tc>
          <w:tcPr>
            <w:tcW w:w="239"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5F3F4"/>
              </w:rPr>
              <w:t>名称</w:t>
            </w:r>
          </w:p>
        </w:tc>
        <w:tc>
          <w:tcPr>
            <w:tcW w:w="260"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5F3F4"/>
              </w:rPr>
              <w:t>监测内容</w:t>
            </w:r>
          </w:p>
        </w:tc>
        <w:tc>
          <w:tcPr>
            <w:tcW w:w="346"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5F3F4"/>
              </w:rPr>
              <w:t>污染物名称</w:t>
            </w:r>
          </w:p>
        </w:tc>
        <w:tc>
          <w:tcPr>
            <w:tcW w:w="246"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5F3F4"/>
              </w:rPr>
              <w:t>监测设施</w:t>
            </w:r>
          </w:p>
        </w:tc>
        <w:tc>
          <w:tcPr>
            <w:tcW w:w="279"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5F3F4"/>
              </w:rPr>
              <w:t>自动监测是否联网</w:t>
            </w:r>
          </w:p>
        </w:tc>
        <w:tc>
          <w:tcPr>
            <w:tcW w:w="254"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5F3F4"/>
              </w:rPr>
              <w:t>自动监测仪器名称</w:t>
            </w:r>
          </w:p>
        </w:tc>
        <w:tc>
          <w:tcPr>
            <w:tcW w:w="289"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5F3F4"/>
              </w:rPr>
              <w:t>自动监测设施安装位置</w:t>
            </w:r>
          </w:p>
        </w:tc>
        <w:tc>
          <w:tcPr>
            <w:tcW w:w="417"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5F3F4"/>
              </w:rPr>
              <w:t>自动监测设施是否符合安装、运行、维护等管理要求</w:t>
            </w:r>
          </w:p>
        </w:tc>
        <w:tc>
          <w:tcPr>
            <w:tcW w:w="294"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5F3F4"/>
              </w:rPr>
              <w:t>手工监测采样方法及个数</w:t>
            </w:r>
          </w:p>
        </w:tc>
        <w:tc>
          <w:tcPr>
            <w:tcW w:w="381"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5F3F4"/>
              </w:rPr>
              <w:t>手工监测频次</w:t>
            </w:r>
          </w:p>
        </w:tc>
        <w:tc>
          <w:tcPr>
            <w:tcW w:w="992"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5F3F4"/>
              </w:rPr>
              <w:t>手工测试方法</w:t>
            </w:r>
          </w:p>
        </w:tc>
        <w:tc>
          <w:tcPr>
            <w:tcW w:w="298"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5F3F4"/>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Merge w:val="restart"/>
          </w:tcPr>
          <w:p>
            <w:pPr>
              <w:pStyle w:val="2"/>
              <w:widowControl w:val="0"/>
              <w:spacing w:line="240" w:lineRule="auto"/>
              <w:jc w:val="both"/>
              <w:rPr>
                <w:rFonts w:hint="eastAsia"/>
                <w:sz w:val="18"/>
                <w:szCs w:val="18"/>
                <w:vertAlign w:val="baseline"/>
                <w:lang w:eastAsia="zh-CN"/>
              </w:rPr>
            </w:pPr>
          </w:p>
          <w:p>
            <w:pPr>
              <w:pStyle w:val="2"/>
              <w:widowControl w:val="0"/>
              <w:spacing w:line="240" w:lineRule="auto"/>
              <w:jc w:val="both"/>
              <w:rPr>
                <w:rFonts w:hint="eastAsia"/>
                <w:sz w:val="18"/>
                <w:szCs w:val="18"/>
                <w:vertAlign w:val="baseline"/>
                <w:lang w:eastAsia="zh-CN"/>
              </w:rPr>
            </w:pPr>
          </w:p>
          <w:p>
            <w:pPr>
              <w:pStyle w:val="2"/>
              <w:widowControl w:val="0"/>
              <w:spacing w:line="240" w:lineRule="auto"/>
              <w:jc w:val="both"/>
              <w:rPr>
                <w:rFonts w:hint="eastAsia"/>
                <w:sz w:val="18"/>
                <w:szCs w:val="18"/>
                <w:vertAlign w:val="baseline"/>
                <w:lang w:eastAsia="zh-CN"/>
              </w:rPr>
            </w:pPr>
          </w:p>
          <w:p>
            <w:pPr>
              <w:pStyle w:val="2"/>
              <w:widowControl w:val="0"/>
              <w:spacing w:line="240" w:lineRule="auto"/>
              <w:jc w:val="both"/>
              <w:rPr>
                <w:rFonts w:hint="eastAsia"/>
                <w:sz w:val="18"/>
                <w:szCs w:val="18"/>
                <w:vertAlign w:val="baseline"/>
                <w:lang w:eastAsia="zh-CN"/>
              </w:rPr>
            </w:pPr>
            <w:r>
              <w:rPr>
                <w:rFonts w:hint="eastAsia"/>
                <w:sz w:val="18"/>
                <w:szCs w:val="18"/>
                <w:vertAlign w:val="baseline"/>
                <w:lang w:eastAsia="zh-CN"/>
              </w:rPr>
              <w:t>废水</w:t>
            </w:r>
          </w:p>
        </w:tc>
        <w:tc>
          <w:tcPr>
            <w:tcW w:w="448"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FFFFF"/>
              </w:rPr>
              <w:t>DW001</w:t>
            </w:r>
          </w:p>
        </w:tc>
        <w:tc>
          <w:tcPr>
            <w:tcW w:w="239"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FFFFF"/>
              </w:rPr>
              <w:t>废水排放口</w:t>
            </w:r>
          </w:p>
        </w:tc>
        <w:tc>
          <w:tcPr>
            <w:tcW w:w="260" w:type="pct"/>
          </w:tcPr>
          <w:p>
            <w:pPr>
              <w:spacing w:line="240" w:lineRule="auto"/>
              <w:rPr>
                <w:rFonts w:hint="eastAsia"/>
                <w:sz w:val="16"/>
                <w:szCs w:val="16"/>
                <w:vertAlign w:val="baseline"/>
                <w:lang w:eastAsia="zh-CN"/>
              </w:rPr>
            </w:pPr>
            <w:r>
              <w:rPr>
                <w:rFonts w:ascii="Arial" w:hAnsi="Arial" w:eastAsia="宋体" w:cs="Arial"/>
                <w:i w:val="0"/>
                <w:iCs w:val="0"/>
                <w:caps w:val="0"/>
                <w:color w:val="333333"/>
                <w:spacing w:val="0"/>
                <w:sz w:val="16"/>
                <w:szCs w:val="16"/>
                <w:shd w:val="clear" w:fill="FFFFFF"/>
              </w:rPr>
              <w:t>流量 </w:t>
            </w:r>
          </w:p>
        </w:tc>
        <w:tc>
          <w:tcPr>
            <w:tcW w:w="346"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FFFFF"/>
              </w:rPr>
              <w:t>流量 </w:t>
            </w:r>
          </w:p>
        </w:tc>
        <w:tc>
          <w:tcPr>
            <w:tcW w:w="246"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FFFFF"/>
              </w:rPr>
              <w:t>自动</w:t>
            </w:r>
          </w:p>
        </w:tc>
        <w:tc>
          <w:tcPr>
            <w:tcW w:w="279"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FFFFF"/>
              </w:rPr>
              <w:t>是 </w:t>
            </w:r>
          </w:p>
        </w:tc>
        <w:tc>
          <w:tcPr>
            <w:tcW w:w="254"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FFFFF"/>
              </w:rPr>
              <w:t>电磁流量计</w:t>
            </w:r>
          </w:p>
        </w:tc>
        <w:tc>
          <w:tcPr>
            <w:tcW w:w="289"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FFFFF"/>
              </w:rPr>
              <w:t>污水处理站 </w:t>
            </w:r>
          </w:p>
        </w:tc>
        <w:tc>
          <w:tcPr>
            <w:tcW w:w="417"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FFFFF"/>
              </w:rPr>
              <w:t>是 </w:t>
            </w:r>
          </w:p>
        </w:tc>
        <w:tc>
          <w:tcPr>
            <w:tcW w:w="294"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FFFFF"/>
              </w:rPr>
              <w:t>瞬时采样 多个瞬时样 </w:t>
            </w:r>
          </w:p>
        </w:tc>
        <w:tc>
          <w:tcPr>
            <w:tcW w:w="381"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FFFFF"/>
              </w:rPr>
              <w:t>至少4次/日，间隔不得超过6小时 </w:t>
            </w:r>
          </w:p>
        </w:tc>
        <w:tc>
          <w:tcPr>
            <w:tcW w:w="992" w:type="pct"/>
          </w:tcPr>
          <w:p>
            <w:pPr>
              <w:pStyle w:val="2"/>
              <w:widowControl w:val="0"/>
              <w:spacing w:line="240" w:lineRule="auto"/>
              <w:jc w:val="both"/>
              <w:rPr>
                <w:rFonts w:hint="eastAsia"/>
                <w:sz w:val="18"/>
                <w:szCs w:val="18"/>
                <w:vertAlign w:val="baseline"/>
                <w:lang w:eastAsia="zh-CN"/>
              </w:rPr>
            </w:pPr>
          </w:p>
        </w:tc>
        <w:tc>
          <w:tcPr>
            <w:tcW w:w="298" w:type="pct"/>
          </w:tcPr>
          <w:p>
            <w:pPr>
              <w:pStyle w:val="2"/>
              <w:widowControl w:val="0"/>
              <w:spacing w:line="240" w:lineRule="auto"/>
              <w:jc w:val="both"/>
              <w:rPr>
                <w:rFonts w:hint="eastAsia" w:eastAsia="宋体"/>
                <w:sz w:val="18"/>
                <w:szCs w:val="18"/>
                <w:vertAlign w:val="baseline"/>
                <w:lang w:eastAsia="zh-CN"/>
              </w:rPr>
            </w:pPr>
            <w:r>
              <w:rPr>
                <w:rFonts w:ascii="Arial" w:hAnsi="Arial" w:eastAsia="宋体" w:cs="Arial"/>
                <w:i w:val="0"/>
                <w:iCs w:val="0"/>
                <w:caps w:val="0"/>
                <w:color w:val="333333"/>
                <w:spacing w:val="0"/>
                <w:sz w:val="16"/>
                <w:szCs w:val="16"/>
                <w:shd w:val="clear" w:fill="FFFFFF"/>
              </w:rPr>
              <w:t>自动监测设备出现故障时采取手工</w:t>
            </w:r>
            <w:r>
              <w:rPr>
                <w:rFonts w:hint="eastAsia" w:ascii="Arial" w:hAnsi="Arial" w:eastAsia="宋体" w:cs="Arial"/>
                <w:i w:val="0"/>
                <w:iCs w:val="0"/>
                <w:caps w:val="0"/>
                <w:color w:val="333333"/>
                <w:spacing w:val="0"/>
                <w:sz w:val="16"/>
                <w:szCs w:val="16"/>
                <w:shd w:val="clear" w:fill="FFFFFF"/>
                <w:lang w:eastAsia="zh-CN"/>
              </w:rPr>
              <w:t>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Merge w:val="continue"/>
          </w:tcPr>
          <w:p>
            <w:pPr>
              <w:pStyle w:val="2"/>
              <w:widowControl w:val="0"/>
              <w:spacing w:line="240" w:lineRule="auto"/>
              <w:jc w:val="both"/>
              <w:rPr>
                <w:rFonts w:hint="eastAsia"/>
                <w:sz w:val="18"/>
                <w:szCs w:val="18"/>
                <w:vertAlign w:val="baseline"/>
                <w:lang w:eastAsia="zh-CN"/>
              </w:rPr>
            </w:pPr>
          </w:p>
        </w:tc>
        <w:tc>
          <w:tcPr>
            <w:tcW w:w="448"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FFFFF"/>
              </w:rPr>
              <w:t>接触池出口</w:t>
            </w:r>
          </w:p>
        </w:tc>
        <w:tc>
          <w:tcPr>
            <w:tcW w:w="239" w:type="pct"/>
          </w:tcPr>
          <w:p>
            <w:pPr>
              <w:pStyle w:val="2"/>
              <w:widowControl w:val="0"/>
              <w:spacing w:line="240" w:lineRule="auto"/>
              <w:jc w:val="both"/>
              <w:rPr>
                <w:rFonts w:hint="eastAsia"/>
                <w:sz w:val="18"/>
                <w:szCs w:val="18"/>
                <w:vertAlign w:val="baseline"/>
                <w:lang w:eastAsia="zh-CN"/>
              </w:rPr>
            </w:pPr>
          </w:p>
        </w:tc>
        <w:tc>
          <w:tcPr>
            <w:tcW w:w="260" w:type="pct"/>
          </w:tcPr>
          <w:p>
            <w:pPr>
              <w:spacing w:line="240" w:lineRule="auto"/>
              <w:rPr>
                <w:rFonts w:hint="eastAsia"/>
                <w:sz w:val="16"/>
                <w:szCs w:val="16"/>
                <w:vertAlign w:val="baseline"/>
                <w:lang w:eastAsia="zh-CN"/>
              </w:rPr>
            </w:pPr>
            <w:r>
              <w:rPr>
                <w:rFonts w:ascii="Arial" w:hAnsi="Arial" w:eastAsia="宋体" w:cs="Arial"/>
                <w:i w:val="0"/>
                <w:iCs w:val="0"/>
                <w:caps w:val="0"/>
                <w:color w:val="333333"/>
                <w:spacing w:val="0"/>
                <w:sz w:val="16"/>
                <w:szCs w:val="16"/>
                <w:shd w:val="clear" w:fill="FFFFFF"/>
              </w:rPr>
              <w:t>流量 </w:t>
            </w:r>
          </w:p>
        </w:tc>
        <w:tc>
          <w:tcPr>
            <w:tcW w:w="346"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FFFFF"/>
              </w:rPr>
              <w:t>总余氯（以Cl计）</w:t>
            </w:r>
          </w:p>
        </w:tc>
        <w:tc>
          <w:tcPr>
            <w:tcW w:w="246" w:type="pct"/>
          </w:tcPr>
          <w:p>
            <w:pPr>
              <w:pStyle w:val="2"/>
              <w:widowControl w:val="0"/>
              <w:spacing w:line="240" w:lineRule="auto"/>
              <w:jc w:val="both"/>
              <w:rPr>
                <w:rFonts w:hint="eastAsia"/>
                <w:sz w:val="18"/>
                <w:szCs w:val="18"/>
                <w:vertAlign w:val="baseline"/>
                <w:lang w:eastAsia="zh-CN"/>
              </w:rPr>
            </w:pPr>
            <w:r>
              <w:rPr>
                <w:rFonts w:hint="eastAsia" w:ascii="仿宋" w:hAnsi="仿宋" w:eastAsia="仿宋" w:cs="仿宋"/>
                <w:color w:val="000000"/>
                <w:sz w:val="18"/>
                <w:szCs w:val="16"/>
                <w:highlight w:val="none"/>
                <w:vertAlign w:val="baseline"/>
                <w:lang w:eastAsia="zh-CN"/>
              </w:rPr>
              <w:t>手工</w:t>
            </w:r>
          </w:p>
        </w:tc>
        <w:tc>
          <w:tcPr>
            <w:tcW w:w="279" w:type="pct"/>
          </w:tcPr>
          <w:p>
            <w:pPr>
              <w:pStyle w:val="2"/>
              <w:widowControl w:val="0"/>
              <w:spacing w:line="240" w:lineRule="auto"/>
              <w:jc w:val="both"/>
              <w:rPr>
                <w:rFonts w:hint="eastAsia"/>
                <w:sz w:val="18"/>
                <w:szCs w:val="18"/>
                <w:vertAlign w:val="baseline"/>
                <w:lang w:eastAsia="zh-CN"/>
              </w:rPr>
            </w:pPr>
          </w:p>
        </w:tc>
        <w:tc>
          <w:tcPr>
            <w:tcW w:w="254" w:type="pct"/>
          </w:tcPr>
          <w:p>
            <w:pPr>
              <w:pStyle w:val="2"/>
              <w:widowControl w:val="0"/>
              <w:spacing w:line="240" w:lineRule="auto"/>
              <w:jc w:val="both"/>
              <w:rPr>
                <w:rFonts w:hint="eastAsia"/>
                <w:sz w:val="18"/>
                <w:szCs w:val="18"/>
                <w:vertAlign w:val="baseline"/>
                <w:lang w:eastAsia="zh-CN"/>
              </w:rPr>
            </w:pPr>
          </w:p>
        </w:tc>
        <w:tc>
          <w:tcPr>
            <w:tcW w:w="289" w:type="pct"/>
          </w:tcPr>
          <w:p>
            <w:pPr>
              <w:pStyle w:val="2"/>
              <w:widowControl w:val="0"/>
              <w:spacing w:line="240" w:lineRule="auto"/>
              <w:jc w:val="both"/>
              <w:rPr>
                <w:rFonts w:hint="eastAsia"/>
                <w:sz w:val="18"/>
                <w:szCs w:val="18"/>
                <w:vertAlign w:val="baseline"/>
                <w:lang w:eastAsia="zh-CN"/>
              </w:rPr>
            </w:pPr>
          </w:p>
        </w:tc>
        <w:tc>
          <w:tcPr>
            <w:tcW w:w="417" w:type="pct"/>
          </w:tcPr>
          <w:p>
            <w:pPr>
              <w:pStyle w:val="2"/>
              <w:widowControl w:val="0"/>
              <w:spacing w:line="240" w:lineRule="auto"/>
              <w:jc w:val="both"/>
              <w:rPr>
                <w:rFonts w:hint="eastAsia"/>
                <w:sz w:val="18"/>
                <w:szCs w:val="18"/>
                <w:vertAlign w:val="baseline"/>
                <w:lang w:eastAsia="zh-CN"/>
              </w:rPr>
            </w:pPr>
          </w:p>
        </w:tc>
        <w:tc>
          <w:tcPr>
            <w:tcW w:w="294" w:type="pct"/>
          </w:tcPr>
          <w:p>
            <w:pPr>
              <w:pStyle w:val="2"/>
              <w:widowControl w:val="0"/>
              <w:spacing w:line="240" w:lineRule="auto"/>
              <w:jc w:val="both"/>
              <w:rPr>
                <w:rFonts w:hint="eastAsia"/>
                <w:sz w:val="18"/>
                <w:szCs w:val="18"/>
                <w:vertAlign w:val="baseline"/>
                <w:lang w:eastAsia="zh-CN"/>
              </w:rPr>
            </w:pPr>
          </w:p>
        </w:tc>
        <w:tc>
          <w:tcPr>
            <w:tcW w:w="381" w:type="pct"/>
          </w:tcPr>
          <w:p>
            <w:pPr>
              <w:pStyle w:val="2"/>
              <w:widowControl w:val="0"/>
              <w:spacing w:line="240" w:lineRule="auto"/>
              <w:jc w:val="both"/>
              <w:rPr>
                <w:rFonts w:hint="eastAsia"/>
                <w:sz w:val="18"/>
                <w:szCs w:val="18"/>
                <w:vertAlign w:val="baseline"/>
                <w:lang w:eastAsia="zh-CN"/>
              </w:rPr>
            </w:pPr>
          </w:p>
        </w:tc>
        <w:tc>
          <w:tcPr>
            <w:tcW w:w="992" w:type="pct"/>
          </w:tcPr>
          <w:p>
            <w:pPr>
              <w:pStyle w:val="2"/>
              <w:widowControl w:val="0"/>
              <w:spacing w:line="240" w:lineRule="auto"/>
              <w:jc w:val="both"/>
              <w:rPr>
                <w:rFonts w:hint="eastAsia"/>
                <w:sz w:val="18"/>
                <w:szCs w:val="18"/>
                <w:vertAlign w:val="baseline"/>
                <w:lang w:eastAsia="zh-CN"/>
              </w:rPr>
            </w:pPr>
            <w:r>
              <w:rPr>
                <w:rFonts w:ascii="Arial" w:hAnsi="Arial" w:eastAsia="宋体" w:cs="Arial"/>
                <w:i w:val="0"/>
                <w:iCs w:val="0"/>
                <w:caps w:val="0"/>
                <w:color w:val="333333"/>
                <w:spacing w:val="0"/>
                <w:sz w:val="16"/>
                <w:szCs w:val="16"/>
                <w:shd w:val="clear" w:fill="FFFFFF"/>
              </w:rPr>
              <w:t>水质 游离氯和总氯的测定 N，N-二乙基-1，4-苯二胺分光光度法（HJ586-2010） </w:t>
            </w:r>
          </w:p>
        </w:tc>
        <w:tc>
          <w:tcPr>
            <w:tcW w:w="298" w:type="pct"/>
          </w:tcPr>
          <w:p>
            <w:pPr>
              <w:pStyle w:val="2"/>
              <w:widowControl w:val="0"/>
              <w:spacing w:line="240" w:lineRule="auto"/>
              <w:jc w:val="both"/>
              <w:rPr>
                <w:rFonts w:hint="eastAsia"/>
                <w:sz w:val="18"/>
                <w:szCs w:val="18"/>
                <w:vertAlign w:val="baseline"/>
                <w:lang w:eastAsia="zh-CN"/>
              </w:rPr>
            </w:pPr>
          </w:p>
        </w:tc>
      </w:tr>
    </w:tbl>
    <w:p>
      <w:pPr>
        <w:pStyle w:val="2"/>
        <w:rPr>
          <w:rFonts w:hint="eastAsia"/>
          <w:lang w:eastAsia="zh-CN"/>
        </w:rPr>
      </w:pPr>
    </w:p>
    <w:p>
      <w:pPr>
        <w:widowControl/>
        <w:spacing w:line="360" w:lineRule="auto"/>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（二）南方医科大学第七附属医院和顺院区自行监测要求：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667"/>
        <w:gridCol w:w="572"/>
        <w:gridCol w:w="781"/>
        <w:gridCol w:w="1017"/>
        <w:gridCol w:w="475"/>
        <w:gridCol w:w="691"/>
        <w:gridCol w:w="536"/>
        <w:gridCol w:w="1720"/>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污染源类别</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排放口编号</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排放口名称</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监测内容</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污染物名称</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监测设施</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手工监测采样方法及个数</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手工监测频次</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手工测定方法</w:t>
            </w:r>
          </w:p>
        </w:tc>
        <w:tc>
          <w:tcPr>
            <w:tcW w:w="0" w:type="auto"/>
          </w:tcPr>
          <w:p>
            <w:pPr>
              <w:spacing w:line="360" w:lineRule="auto"/>
              <w:rPr>
                <w:rFonts w:hint="eastAsia" w:ascii="仿宋" w:hAnsi="仿宋" w:eastAsia="仿宋" w:cs="仿宋"/>
                <w:color w:val="000000"/>
                <w:szCs w:val="21"/>
                <w:highlight w:val="none"/>
                <w:vertAlign w:val="baseline"/>
              </w:rPr>
            </w:pPr>
            <w:r>
              <w:rPr>
                <w:rFonts w:ascii="Arial" w:hAnsi="Arial" w:eastAsia="宋体" w:cs="Arial"/>
                <w:i w:val="0"/>
                <w:iCs w:val="0"/>
                <w:caps w:val="0"/>
                <w:color w:val="333333"/>
                <w:spacing w:val="0"/>
                <w:sz w:val="21"/>
                <w:szCs w:val="21"/>
                <w:shd w:val="clear" w:fill="F5F3F4"/>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pPr>
              <w:spacing w:line="240" w:lineRule="auto"/>
              <w:jc w:val="center"/>
              <w:rPr>
                <w:rFonts w:hint="eastAsia" w:asciiTheme="minorEastAsia" w:hAnsiTheme="minorEastAsia" w:eastAsiaTheme="minorEastAsia" w:cstheme="minorEastAsia"/>
                <w:color w:val="000000"/>
                <w:sz w:val="16"/>
                <w:szCs w:val="16"/>
                <w:highlight w:val="none"/>
                <w:vertAlign w:val="baseline"/>
                <w:lang w:eastAsia="zh-CN"/>
              </w:rPr>
            </w:pPr>
          </w:p>
          <w:p>
            <w:pPr>
              <w:spacing w:line="240" w:lineRule="auto"/>
              <w:jc w:val="center"/>
              <w:rPr>
                <w:rFonts w:hint="eastAsia" w:asciiTheme="minorEastAsia" w:hAnsiTheme="minorEastAsia" w:eastAsiaTheme="minorEastAsia" w:cstheme="minorEastAsia"/>
                <w:color w:val="000000"/>
                <w:sz w:val="16"/>
                <w:szCs w:val="16"/>
                <w:highlight w:val="none"/>
                <w:vertAlign w:val="baseline"/>
                <w:lang w:eastAsia="zh-CN"/>
              </w:rPr>
            </w:pPr>
          </w:p>
          <w:p>
            <w:pPr>
              <w:spacing w:line="240" w:lineRule="auto"/>
              <w:jc w:val="center"/>
              <w:rPr>
                <w:rFonts w:hint="eastAsia" w:asciiTheme="minorEastAsia" w:hAnsiTheme="minorEastAsia" w:eastAsiaTheme="minorEastAsia" w:cstheme="minorEastAsia"/>
                <w:color w:val="000000"/>
                <w:sz w:val="16"/>
                <w:szCs w:val="16"/>
                <w:highlight w:val="none"/>
                <w:vertAlign w:val="baseline"/>
                <w:lang w:eastAsia="zh-CN"/>
              </w:rPr>
            </w:pPr>
          </w:p>
          <w:p>
            <w:pPr>
              <w:spacing w:line="240" w:lineRule="auto"/>
              <w:jc w:val="center"/>
              <w:rPr>
                <w:rFonts w:hint="eastAsia" w:asciiTheme="minorEastAsia" w:hAnsiTheme="minorEastAsia" w:eastAsiaTheme="minorEastAsia" w:cstheme="minorEastAsia"/>
                <w:color w:val="000000"/>
                <w:sz w:val="16"/>
                <w:szCs w:val="16"/>
                <w:highlight w:val="none"/>
                <w:vertAlign w:val="baseline"/>
                <w:lang w:eastAsia="zh-CN"/>
              </w:rPr>
            </w:pPr>
          </w:p>
          <w:p>
            <w:pPr>
              <w:spacing w:line="240" w:lineRule="auto"/>
              <w:jc w:val="center"/>
              <w:rPr>
                <w:rFonts w:hint="eastAsia" w:asciiTheme="minorEastAsia" w:hAnsiTheme="minorEastAsia" w:eastAsiaTheme="minorEastAsia" w:cstheme="minorEastAsia"/>
                <w:color w:val="000000"/>
                <w:sz w:val="16"/>
                <w:szCs w:val="16"/>
                <w:highlight w:val="none"/>
                <w:vertAlign w:val="baseline"/>
                <w:lang w:eastAsia="zh-CN"/>
              </w:rPr>
            </w:pPr>
          </w:p>
          <w:p>
            <w:pPr>
              <w:spacing w:line="240" w:lineRule="auto"/>
              <w:jc w:val="center"/>
              <w:rPr>
                <w:rFonts w:hint="eastAsia" w:asciiTheme="minorEastAsia" w:hAnsiTheme="minorEastAsia" w:eastAsiaTheme="minorEastAsia" w:cstheme="minorEastAsia"/>
                <w:color w:val="000000"/>
                <w:sz w:val="16"/>
                <w:szCs w:val="16"/>
                <w:highlight w:val="none"/>
                <w:vertAlign w:val="baseline"/>
                <w:lang w:eastAsia="zh-CN"/>
              </w:rPr>
            </w:pPr>
            <w:r>
              <w:rPr>
                <w:rFonts w:hint="eastAsia" w:asciiTheme="minorEastAsia" w:hAnsiTheme="minorEastAsia" w:eastAsiaTheme="minorEastAsia" w:cstheme="minorEastAsia"/>
                <w:color w:val="000000"/>
                <w:sz w:val="16"/>
                <w:szCs w:val="16"/>
                <w:highlight w:val="none"/>
                <w:vertAlign w:val="baseline"/>
                <w:lang w:eastAsia="zh-CN"/>
              </w:rPr>
              <w:t>废气</w:t>
            </w: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p>
            <w:pPr>
              <w:pStyle w:val="2"/>
              <w:widowControl w:val="0"/>
              <w:spacing w:line="240" w:lineRule="auto"/>
              <w:jc w:val="both"/>
              <w:rPr>
                <w:rFonts w:hint="eastAsia" w:asciiTheme="minorEastAsia" w:hAnsiTheme="minorEastAsia" w:eastAsiaTheme="minorEastAsia" w:cstheme="minorEastAsia"/>
                <w:color w:val="000000"/>
                <w:sz w:val="16"/>
                <w:szCs w:val="16"/>
                <w:highlight w:val="none"/>
                <w:vertAlign w:val="baseline"/>
                <w:lang w:eastAsia="zh-CN"/>
              </w:rPr>
            </w:pPr>
          </w:p>
        </w:tc>
        <w:tc>
          <w:tcPr>
            <w:tcW w:w="0" w:type="auto"/>
            <w:vMerge w:val="restart"/>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DA001</w:t>
            </w:r>
          </w:p>
        </w:tc>
        <w:tc>
          <w:tcPr>
            <w:tcW w:w="0" w:type="auto"/>
            <w:vMerge w:val="restart"/>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医疗废水处理系统臭气排放口</w:t>
            </w:r>
          </w:p>
        </w:tc>
        <w:tc>
          <w:tcPr>
            <w:tcW w:w="0" w:type="auto"/>
            <w:vMerge w:val="restart"/>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烟气流速,烟气温度,烟气压力,烟气含湿量,烟道截面积,烟气量</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臭气浓度</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非连续采样 至少3个 </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空气质量 恶臭的测定 三点比较式臭袋法 GB T 14675-1993 </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氨（氨气）</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非连续采样 至少3个 </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空气质量 恶臭的测定 三点比较式臭袋法 GB T 14675-1993 </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硫化氢</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非连续采样 至少3个 </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空气质量 恶臭的测定 三点比较式臭袋法GB T 14675-1993 </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vMerge w:val="restart"/>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DA002</w:t>
            </w:r>
          </w:p>
        </w:tc>
        <w:tc>
          <w:tcPr>
            <w:tcW w:w="0" w:type="auto"/>
            <w:vMerge w:val="restart"/>
          </w:tcPr>
          <w:p>
            <w:pPr>
              <w:spacing w:line="240" w:lineRule="auto"/>
              <w:rPr>
                <w:rFonts w:hint="eastAsia" w:asciiTheme="minorEastAsia" w:hAnsiTheme="minorEastAsia" w:eastAsiaTheme="minorEastAsia" w:cstheme="minorEastAsia"/>
                <w:color w:val="auto"/>
                <w:sz w:val="16"/>
                <w:szCs w:val="16"/>
                <w:highlight w:val="none"/>
                <w:vertAlign w:val="baseline"/>
              </w:rPr>
            </w:pPr>
            <w:r>
              <w:rPr>
                <w:rFonts w:hint="eastAsia" w:asciiTheme="minorEastAsia" w:hAnsiTheme="minorEastAsia" w:eastAsiaTheme="minorEastAsia" w:cstheme="minorEastAsia"/>
                <w:i w:val="0"/>
                <w:iCs w:val="0"/>
                <w:caps w:val="0"/>
                <w:color w:val="auto"/>
                <w:spacing w:val="0"/>
                <w:sz w:val="16"/>
                <w:szCs w:val="16"/>
                <w:shd w:val="clear" w:fill="FFFFFF"/>
              </w:rPr>
              <w:t>备用发电机燃料烟气排放口</w:t>
            </w:r>
          </w:p>
        </w:tc>
        <w:tc>
          <w:tcPr>
            <w:tcW w:w="0" w:type="auto"/>
            <w:vMerge w:val="restart"/>
          </w:tcPr>
          <w:p>
            <w:pPr>
              <w:spacing w:line="240" w:lineRule="auto"/>
              <w:rPr>
                <w:rFonts w:hint="eastAsia" w:asciiTheme="minorEastAsia" w:hAnsiTheme="minorEastAsia" w:eastAsiaTheme="minorEastAsia" w:cstheme="minorEastAsia"/>
                <w:color w:val="auto"/>
                <w:sz w:val="16"/>
                <w:szCs w:val="16"/>
                <w:highlight w:val="none"/>
                <w:vertAlign w:val="baseline"/>
              </w:rPr>
            </w:pPr>
            <w:r>
              <w:rPr>
                <w:rFonts w:hint="eastAsia" w:asciiTheme="minorEastAsia" w:hAnsiTheme="minorEastAsia" w:eastAsiaTheme="minorEastAsia" w:cstheme="minorEastAsia"/>
                <w:i w:val="0"/>
                <w:iCs w:val="0"/>
                <w:caps w:val="0"/>
                <w:color w:val="auto"/>
                <w:spacing w:val="0"/>
                <w:sz w:val="16"/>
                <w:szCs w:val="16"/>
                <w:shd w:val="clear" w:fill="FFFFFF"/>
              </w:rPr>
              <w:t>烟气流速,烟气温度,烟气压力,烟气含湿量,烟道截面积,烟气量</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氮氧化物</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非连续采样 至少3个 </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1次/年</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固定污染源废气 氮氧化物的测定 定电位电解法HJ 693-2014 </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二氧化硫</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非连续采样 至少3个 </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1次/年</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固定污染源排气中二氧化硫的测定 定电位电解法HJ 57-2017 </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颗粒物</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非连续采样 至少3个 </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1次/年</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固定污染源排气中颗粒物测定与气态污染物采样方法 GB/T 16157-1996 </w:t>
            </w:r>
          </w:p>
        </w:tc>
        <w:tc>
          <w:tcPr>
            <w:tcW w:w="0" w:type="auto"/>
          </w:tcPr>
          <w:p>
            <w:pPr>
              <w:spacing w:line="240" w:lineRule="auto"/>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废水</w:t>
            </w: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废水</w:t>
            </w: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tc>
        <w:tc>
          <w:tcPr>
            <w:tcW w:w="0" w:type="auto"/>
            <w:vMerge w:val="restart"/>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DW001</w:t>
            </w: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DW001</w:t>
            </w:r>
          </w:p>
        </w:tc>
        <w:tc>
          <w:tcPr>
            <w:tcW w:w="0" w:type="auto"/>
            <w:vMerge w:val="restart"/>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lang w:eastAsia="zh-CN"/>
              </w:rPr>
              <w:t>医疗</w:t>
            </w:r>
            <w:r>
              <w:rPr>
                <w:rFonts w:hint="eastAsia" w:asciiTheme="minorEastAsia" w:hAnsiTheme="minorEastAsia" w:eastAsiaTheme="minorEastAsia" w:cstheme="minorEastAsia"/>
                <w:i w:val="0"/>
                <w:iCs w:val="0"/>
                <w:caps w:val="0"/>
                <w:color w:val="333333"/>
                <w:spacing w:val="0"/>
                <w:sz w:val="16"/>
                <w:szCs w:val="16"/>
                <w:shd w:val="clear" w:fill="FFFFFF"/>
              </w:rPr>
              <w:t>废水排放口</w:t>
            </w: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废水排放口</w:t>
            </w:r>
          </w:p>
        </w:tc>
        <w:tc>
          <w:tcPr>
            <w:tcW w:w="0" w:type="auto"/>
            <w:vMerge w:val="restart"/>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p>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流量</w:t>
            </w: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jc w:val="both"/>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流量</w:t>
            </w: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pH值</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至少3个混合样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1次/12小时</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其他</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lang w:val="en-US" w:eastAsia="zh-CN"/>
              </w:rPr>
            </w:pPr>
            <w:r>
              <w:rPr>
                <w:rFonts w:hint="eastAsia" w:asciiTheme="minorEastAsia" w:hAnsiTheme="minorEastAsia" w:eastAsiaTheme="minorEastAsia" w:cstheme="minorEastAsia"/>
                <w:i w:val="0"/>
                <w:iCs w:val="0"/>
                <w:caps w:val="0"/>
                <w:color w:val="333333"/>
                <w:spacing w:val="0"/>
                <w:sz w:val="16"/>
                <w:szCs w:val="16"/>
                <w:shd w:val="clear" w:fill="FFFFFF"/>
              </w:rPr>
              <w:t>《水质pH值的测定电极法》（H</w:t>
            </w:r>
            <w:r>
              <w:rPr>
                <w:rFonts w:hint="eastAsia" w:asciiTheme="minorEastAsia" w:hAnsiTheme="minorEastAsia" w:eastAsiaTheme="minorEastAsia" w:cstheme="minorEastAsia"/>
                <w:i w:val="0"/>
                <w:iCs w:val="0"/>
                <w:caps w:val="0"/>
                <w:color w:val="333333"/>
                <w:spacing w:val="0"/>
                <w:sz w:val="16"/>
                <w:szCs w:val="16"/>
                <w:shd w:val="clear" w:fill="FFFFFF"/>
                <w:lang w:val="en-US" w:eastAsia="zh-CN"/>
              </w:rPr>
              <w:t>J1147-2020）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色度</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至少3个混合样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水质 色度的测定GB 11903-89</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悬浮物</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至少3个混合样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1次/周</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水质 悬浮物的测定 重量法 GB 11901-1989</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asciiTheme="minorEastAsia" w:hAnsiTheme="minorEastAsia" w:eastAsiaTheme="minorEastAsia" w:cstheme="minorEastAsia"/>
                <w:sz w:val="16"/>
                <w:szCs w:val="16"/>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五日生化需氧量</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至少3个混合样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水质 五日生化需氧量（BOD5）的测定 稀释与接种法 HJ505-2009</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asciiTheme="minorEastAsia" w:hAnsiTheme="minorEastAsia" w:eastAsiaTheme="minorEastAsia" w:cstheme="minorEastAsia"/>
                <w:sz w:val="16"/>
                <w:szCs w:val="16"/>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化学需氧量</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至少3个混合样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1次/周</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高氯废水 化学需氧量的测定 碘化钾碱性高锰酸钾法HJ/T 132-2003</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asciiTheme="minorEastAsia" w:hAnsiTheme="minorEastAsia" w:eastAsiaTheme="minorEastAsia" w:cstheme="minorEastAsia"/>
                <w:sz w:val="16"/>
                <w:szCs w:val="16"/>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阴离子表面活性剂</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至少3个混合样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水质 阴离子表面活性剂的测定 流动注射-亚甲基蓝分光光度法(HJ 826-2017)</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asciiTheme="minorEastAsia" w:hAnsiTheme="minorEastAsia" w:eastAsiaTheme="minorEastAsia" w:cstheme="minorEastAsia"/>
                <w:sz w:val="16"/>
                <w:szCs w:val="16"/>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氨氮（NH3-N）</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至少3个混合样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水质 氨氮的测定 纳氏试剂分光光度法 HJ 535-2009</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asciiTheme="minorEastAsia" w:hAnsiTheme="minorEastAsia" w:eastAsiaTheme="minorEastAsia" w:cstheme="minorEastAsia"/>
                <w:sz w:val="16"/>
                <w:szCs w:val="16"/>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石油类</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至少3个混合样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水质 石油类和动植物油的测定 红外光度法 GB/T 16488-1996</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asciiTheme="minorEastAsia" w:hAnsiTheme="minorEastAsia" w:eastAsiaTheme="minorEastAsia" w:cstheme="minorEastAsia"/>
                <w:sz w:val="16"/>
                <w:szCs w:val="16"/>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动植物油</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至少3个混合样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水质 石油类和动植物油类的测定 红外分光光度法HJ 637-2012代替GB/T 16488-1996</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asciiTheme="minorEastAsia" w:hAnsiTheme="minorEastAsia" w:eastAsiaTheme="minorEastAsia" w:cstheme="minorEastAsia"/>
                <w:sz w:val="16"/>
                <w:szCs w:val="16"/>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挥发酚</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至少3个混合样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水质 挥发酚的测定 溴化容量法 HJ 502-2009</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left"/>
              <w:rPr>
                <w:rFonts w:hint="eastAsia" w:asciiTheme="minorEastAsia" w:hAnsiTheme="minorEastAsia" w:eastAsiaTheme="minorEastAsia" w:cstheme="minorEastAsia"/>
                <w:sz w:val="16"/>
                <w:szCs w:val="16"/>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总氰化物</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至少3个混合样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水质 氰化物的测定 容量法和分光光度法（HJ 484—2009 ）</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总余氯（以Cl计）</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w:t>
            </w:r>
            <w:r>
              <w:rPr>
                <w:rFonts w:hint="eastAsia" w:asciiTheme="minorEastAsia" w:hAnsiTheme="minorEastAsia" w:eastAsiaTheme="minorEastAsia" w:cstheme="minorEastAsia"/>
                <w:i w:val="0"/>
                <w:iCs w:val="0"/>
                <w:caps w:val="0"/>
                <w:color w:val="333333"/>
                <w:spacing w:val="0"/>
                <w:sz w:val="16"/>
                <w:szCs w:val="16"/>
                <w:shd w:val="clear" w:fill="FFFFFF"/>
                <w:lang w:val="en-US" w:eastAsia="zh-CN"/>
              </w:rPr>
              <w:t>4</w:t>
            </w:r>
            <w:r>
              <w:rPr>
                <w:rFonts w:hint="eastAsia" w:asciiTheme="minorEastAsia" w:hAnsiTheme="minorEastAsia" w:eastAsiaTheme="minorEastAsia" w:cstheme="minorEastAsia"/>
                <w:i w:val="0"/>
                <w:iCs w:val="0"/>
                <w:caps w:val="0"/>
                <w:color w:val="333333"/>
                <w:spacing w:val="0"/>
                <w:sz w:val="16"/>
                <w:szCs w:val="16"/>
                <w:shd w:val="clear" w:fill="FFFFFF"/>
              </w:rPr>
              <w:t>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水质 游离氯和总氯的测定 N，N-二乙基-1，4-苯二胺分光光度法（HJ586-2010）</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粪大肠菌群数/（MPN/L）</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至少3个混合样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1次/月</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医疗机构水污染物排放标准（GB 18466-2005）</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肠道致病菌</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至少3个混合样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医疗机构水污染物排放标准（GB 18466-2005）</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vMerge w:val="continue"/>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c>
          <w:tcPr>
            <w:tcW w:w="0" w:type="auto"/>
          </w:tcPr>
          <w:p>
            <w:pPr>
              <w:spacing w:line="240" w:lineRule="auto"/>
              <w:jc w:val="left"/>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肠道病毒</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混合采样 至少3个混合样</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r>
              <w:rPr>
                <w:rFonts w:hint="eastAsia" w:asciiTheme="minorEastAsia" w:hAnsiTheme="minorEastAsia" w:eastAsiaTheme="minorEastAsia" w:cstheme="minorEastAsia"/>
                <w:i w:val="0"/>
                <w:iCs w:val="0"/>
                <w:caps w:val="0"/>
                <w:color w:val="333333"/>
                <w:spacing w:val="0"/>
                <w:sz w:val="16"/>
                <w:szCs w:val="16"/>
                <w:shd w:val="clear" w:fill="FFFFFF"/>
              </w:rPr>
              <w:t>医疗机构水污染物排放标准（GB 18466-2005）</w:t>
            </w:r>
          </w:p>
        </w:tc>
        <w:tc>
          <w:tcPr>
            <w:tcW w:w="0" w:type="auto"/>
          </w:tcPr>
          <w:p>
            <w:pPr>
              <w:spacing w:line="240" w:lineRule="auto"/>
              <w:jc w:val="left"/>
              <w:rPr>
                <w:rFonts w:hint="eastAsia" w:asciiTheme="minorEastAsia" w:hAnsiTheme="minorEastAsia" w:eastAsiaTheme="minorEastAsia" w:cstheme="minorEastAsia"/>
                <w:color w:val="000000"/>
                <w:sz w:val="16"/>
                <w:szCs w:val="16"/>
                <w:highlight w:val="none"/>
                <w:vertAlign w:val="baseline"/>
              </w:rPr>
            </w:pPr>
          </w:p>
        </w:tc>
      </w:tr>
    </w:tbl>
    <w:p>
      <w:pPr>
        <w:spacing w:line="360" w:lineRule="auto"/>
        <w:rPr>
          <w:rFonts w:hint="eastAsia" w:asciiTheme="minorEastAsia" w:hAnsiTheme="minorEastAsia" w:eastAsiaTheme="minorEastAsia" w:cstheme="minorEastAsia"/>
          <w:i w:val="0"/>
          <w:iCs w:val="0"/>
          <w:caps w:val="0"/>
          <w:color w:val="28A7DA"/>
          <w:spacing w:val="0"/>
          <w:sz w:val="16"/>
          <w:szCs w:val="16"/>
          <w:shd w:val="clear" w:fill="FFFFFF"/>
        </w:rPr>
      </w:pPr>
    </w:p>
    <w:p>
      <w:pPr>
        <w:spacing w:line="360" w:lineRule="auto"/>
        <w:rPr>
          <w:rFonts w:hint="eastAsia" w:asciiTheme="minorEastAsia" w:hAnsiTheme="minorEastAsia" w:eastAsiaTheme="minorEastAsia" w:cstheme="minorEastAsia"/>
          <w:i w:val="0"/>
          <w:iCs w:val="0"/>
          <w:caps w:val="0"/>
          <w:color w:val="28A7DA"/>
          <w:spacing w:val="0"/>
          <w:sz w:val="16"/>
          <w:szCs w:val="16"/>
          <w:shd w:val="clear" w:fill="FFFFFF"/>
        </w:rPr>
      </w:pPr>
    </w:p>
    <w:p>
      <w:pPr>
        <w:spacing w:line="360" w:lineRule="auto"/>
        <w:rPr>
          <w:rFonts w:hint="eastAsia" w:asciiTheme="minorEastAsia" w:hAnsiTheme="minorEastAsia" w:eastAsiaTheme="minorEastAsia" w:cstheme="minorEastAsia"/>
          <w:i w:val="0"/>
          <w:iCs w:val="0"/>
          <w:caps w:val="0"/>
          <w:color w:val="auto"/>
          <w:spacing w:val="0"/>
          <w:sz w:val="21"/>
          <w:szCs w:val="21"/>
          <w:shd w:val="clear" w:fill="FFFFFF"/>
        </w:rPr>
      </w:pPr>
    </w:p>
    <w:p>
      <w:pPr>
        <w:spacing w:line="360" w:lineRule="auto"/>
        <w:rPr>
          <w:rFonts w:hint="eastAsia" w:asciiTheme="minorEastAsia" w:hAnsiTheme="minorEastAsia" w:eastAsiaTheme="minorEastAsia" w:cstheme="minorEastAsia"/>
          <w:i w:val="0"/>
          <w:iCs w:val="0"/>
          <w:caps w:val="0"/>
          <w:color w:val="auto"/>
          <w:spacing w:val="0"/>
          <w:sz w:val="21"/>
          <w:szCs w:val="21"/>
          <w:shd w:val="clear" w:fill="FFFFFF"/>
        </w:rPr>
      </w:pPr>
    </w:p>
    <w:p>
      <w:pPr>
        <w:spacing w:line="360" w:lineRule="auto"/>
        <w:rPr>
          <w:rFonts w:hint="eastAsia" w:asciiTheme="minorEastAsia" w:hAnsiTheme="minorEastAsia" w:eastAsiaTheme="minorEastAsia" w:cstheme="minorEastAsia"/>
          <w:i w:val="0"/>
          <w:iCs w:val="0"/>
          <w:caps w:val="0"/>
          <w:color w:val="auto"/>
          <w:spacing w:val="0"/>
          <w:sz w:val="21"/>
          <w:szCs w:val="21"/>
          <w:shd w:val="clear" w:fill="FFFFFF"/>
        </w:rPr>
      </w:pPr>
    </w:p>
    <w:p>
      <w:pPr>
        <w:spacing w:line="360" w:lineRule="auto"/>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i w:val="0"/>
          <w:iCs w:val="0"/>
          <w:caps w:val="0"/>
          <w:color w:val="auto"/>
          <w:spacing w:val="0"/>
          <w:sz w:val="28"/>
          <w:szCs w:val="28"/>
          <w:shd w:val="clear" w:fill="FFFFFF"/>
        </w:rPr>
        <w:t>其他自行监测及记录信息</w:t>
      </w:r>
      <w:r>
        <w:rPr>
          <w:rFonts w:hint="eastAsia" w:ascii="仿宋" w:hAnsi="仿宋" w:eastAsia="仿宋" w:cs="仿宋"/>
          <w:i w:val="0"/>
          <w:iCs w:val="0"/>
          <w:caps w:val="0"/>
          <w:color w:val="auto"/>
          <w:spacing w:val="0"/>
          <w:sz w:val="28"/>
          <w:szCs w:val="28"/>
          <w:shd w:val="clear" w:fill="FFFFFF"/>
          <w:lang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649"/>
        <w:gridCol w:w="421"/>
        <w:gridCol w:w="584"/>
        <w:gridCol w:w="584"/>
        <w:gridCol w:w="398"/>
        <w:gridCol w:w="428"/>
        <w:gridCol w:w="428"/>
        <w:gridCol w:w="596"/>
        <w:gridCol w:w="692"/>
        <w:gridCol w:w="454"/>
        <w:gridCol w:w="644"/>
        <w:gridCol w:w="1709"/>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5F3F4"/>
              </w:rPr>
              <w:t>污染源类别/监测类别</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5F3F4"/>
              </w:rPr>
              <w:t>编号/监测点位</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5F3F4"/>
              </w:rPr>
              <w:t>名称</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5F3F4"/>
              </w:rPr>
              <w:t>监测内容</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5F3F4"/>
              </w:rPr>
              <w:t>污染物名称</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5F3F4"/>
              </w:rPr>
              <w:t>监测设施</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5F3F4"/>
              </w:rPr>
              <w:t>自动监测是否联网</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5F3F4"/>
              </w:rPr>
              <w:t>自动监测仪器名称</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5F3F4"/>
              </w:rPr>
              <w:t>自动监测设施安装位置</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5F3F4"/>
              </w:rPr>
              <w:t>自动监测设施是否符合安装、运行、维护等管理要求</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5F3F4"/>
              </w:rPr>
              <w:t>手工监测采样方法及个数</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5F3F4"/>
              </w:rPr>
              <w:t>手工监测频次</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5F3F4"/>
              </w:rPr>
              <w:t>手工测试方法</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5F3F4"/>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0" w:type="auto"/>
            <w:vMerge w:val="restart"/>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lang w:eastAsia="zh-CN"/>
              </w:rPr>
            </w:pP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lang w:eastAsia="zh-CN"/>
              </w:rPr>
            </w:pP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lang w:eastAsia="zh-CN"/>
              </w:rPr>
            </w:pP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lang w:eastAsia="zh-CN"/>
              </w:rPr>
            </w:pP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lang w:eastAsia="zh-CN"/>
              </w:rPr>
            </w:pP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lang w:eastAsia="zh-CN"/>
              </w:rPr>
            </w:pP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lang w:eastAsia="zh-CN"/>
              </w:rPr>
            </w:pP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lang w:eastAsia="zh-CN"/>
              </w:rPr>
            </w:pP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lang w:eastAsia="zh-CN"/>
              </w:rPr>
            </w:pPr>
            <w:r>
              <w:rPr>
                <w:rFonts w:hint="eastAsia" w:asciiTheme="minorEastAsia" w:hAnsiTheme="minorEastAsia" w:eastAsiaTheme="minorEastAsia" w:cstheme="minorEastAsia"/>
                <w:i w:val="0"/>
                <w:iCs w:val="0"/>
                <w:caps w:val="0"/>
                <w:color w:val="333333"/>
                <w:spacing w:val="0"/>
                <w:sz w:val="16"/>
                <w:szCs w:val="16"/>
                <w:shd w:val="clear" w:fill="F5F3F4"/>
                <w:lang w:eastAsia="zh-CN"/>
              </w:rPr>
              <w:t>废气</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5F3F4"/>
              </w:rPr>
            </w:pPr>
            <w:r>
              <w:rPr>
                <w:rFonts w:hint="eastAsia" w:asciiTheme="minorEastAsia" w:hAnsiTheme="minorEastAsia" w:eastAsiaTheme="minorEastAsia" w:cstheme="minorEastAsia"/>
                <w:i w:val="0"/>
                <w:iCs w:val="0"/>
                <w:caps w:val="0"/>
                <w:color w:val="auto"/>
                <w:spacing w:val="0"/>
                <w:sz w:val="16"/>
                <w:szCs w:val="16"/>
                <w:shd w:val="clear" w:fill="FFFFFF"/>
              </w:rPr>
              <w:t>厂界</w:t>
            </w:r>
          </w:p>
        </w:tc>
        <w:tc>
          <w:tcPr>
            <w:tcW w:w="0" w:type="auto"/>
            <w:vMerge w:val="restart"/>
          </w:tcPr>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5F3F4"/>
              </w:rPr>
            </w:pPr>
          </w:p>
        </w:tc>
        <w:tc>
          <w:tcPr>
            <w:tcW w:w="0" w:type="auto"/>
            <w:vMerge w:val="restart"/>
          </w:tcPr>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FFFFF"/>
              </w:rPr>
            </w:pPr>
          </w:p>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FFFFF"/>
              </w:rPr>
            </w:pPr>
          </w:p>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FFFFF"/>
              </w:rPr>
            </w:pPr>
          </w:p>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FFFFF"/>
              </w:rPr>
            </w:pPr>
          </w:p>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FFFFF"/>
              </w:rPr>
            </w:pPr>
          </w:p>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FFFFF"/>
              </w:rPr>
            </w:pPr>
          </w:p>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FFFFF"/>
              </w:rPr>
            </w:pPr>
          </w:p>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FFFFF"/>
              </w:rPr>
            </w:pPr>
          </w:p>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5F3F4"/>
              </w:rPr>
            </w:pPr>
            <w:r>
              <w:rPr>
                <w:rFonts w:hint="eastAsia" w:asciiTheme="minorEastAsia" w:hAnsiTheme="minorEastAsia" w:eastAsiaTheme="minorEastAsia" w:cstheme="minorEastAsia"/>
                <w:i w:val="0"/>
                <w:iCs w:val="0"/>
                <w:caps w:val="0"/>
                <w:color w:val="auto"/>
                <w:spacing w:val="0"/>
                <w:sz w:val="16"/>
                <w:szCs w:val="16"/>
                <w:shd w:val="clear" w:fill="FFFFFF"/>
              </w:rPr>
              <w:t>风速,风向</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5F3F4"/>
              </w:rPr>
            </w:pPr>
            <w:r>
              <w:rPr>
                <w:rFonts w:hint="eastAsia" w:asciiTheme="minorEastAsia" w:hAnsiTheme="minorEastAsia" w:eastAsiaTheme="minorEastAsia" w:cstheme="minorEastAsia"/>
                <w:i w:val="0"/>
                <w:iCs w:val="0"/>
                <w:caps w:val="0"/>
                <w:color w:val="auto"/>
                <w:spacing w:val="0"/>
                <w:sz w:val="16"/>
                <w:szCs w:val="16"/>
                <w:shd w:val="clear" w:fill="FFFFFF"/>
              </w:rPr>
              <w:t>臭气浓度</w:t>
            </w: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5F3F4"/>
              </w:rPr>
            </w:pPr>
            <w:r>
              <w:rPr>
                <w:rFonts w:hint="eastAsia" w:asciiTheme="minorEastAsia" w:hAnsiTheme="minorEastAsia" w:eastAsiaTheme="minorEastAsia" w:cstheme="minorEastAsia"/>
                <w:color w:val="auto"/>
                <w:sz w:val="16"/>
                <w:szCs w:val="16"/>
                <w:highlight w:val="none"/>
                <w:vertAlign w:val="baseline"/>
                <w:lang w:eastAsia="zh-CN"/>
              </w:rPr>
              <w:t>手工</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auto"/>
                <w:spacing w:val="0"/>
                <w:sz w:val="16"/>
                <w:szCs w:val="16"/>
                <w:shd w:val="clear" w:fill="F5F3F4"/>
              </w:rPr>
            </w:pPr>
            <w:r>
              <w:rPr>
                <w:rFonts w:hint="eastAsia" w:asciiTheme="minorEastAsia" w:hAnsiTheme="minorEastAsia" w:eastAsiaTheme="minorEastAsia" w:cstheme="minorEastAsia"/>
                <w:i w:val="0"/>
                <w:iCs w:val="0"/>
                <w:caps w:val="0"/>
                <w:color w:val="auto"/>
                <w:spacing w:val="0"/>
                <w:sz w:val="16"/>
                <w:szCs w:val="16"/>
                <w:shd w:val="clear" w:fill="FFFFFF"/>
              </w:rPr>
              <w:t>非连续采样 至少3个</w:t>
            </w: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空气质量 恶臭的测定 三点比较式臭袋法 GB T 14675-1993 </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vMerge w:val="restart"/>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FFFFF"/>
              </w:rPr>
            </w:pP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污水处理站周界</w:t>
            </w:r>
          </w:p>
        </w:tc>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甲烷</w:t>
            </w: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非连续采样 至少4个</w:t>
            </w: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5F3F4"/>
              </w:rPr>
              <w:t>环境空气</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5F3F4"/>
              </w:rPr>
              <w:t>总烃、甲烷和非</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5F3F4"/>
              </w:rPr>
              <w:t>甲烷总烃的测定</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5F3F4"/>
              </w:rPr>
              <w:t>直接进样-</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5F3F4"/>
              </w:rPr>
              <w:t>气相色谱法（HJ</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5F3F4"/>
              </w:rPr>
              <w:t>604-2017）</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臭气浓度</w:t>
            </w: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非连续采样 至少4个</w:t>
            </w: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空气质量 恶臭的测定 三点比较式臭袋法 GB T 14675-1993 </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氨（氨气）</w:t>
            </w: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非连续采样 至少4个</w:t>
            </w: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lang w:eastAsia="zh-CN"/>
              </w:rPr>
              <w:t>环境空气</w:t>
            </w:r>
            <w:r>
              <w:rPr>
                <w:rFonts w:hint="eastAsia" w:asciiTheme="minorEastAsia" w:hAnsiTheme="minorEastAsia" w:eastAsiaTheme="minorEastAsia" w:cstheme="minorEastAsia"/>
                <w:i w:val="0"/>
                <w:iCs w:val="0"/>
                <w:caps w:val="0"/>
                <w:color w:val="333333"/>
                <w:spacing w:val="0"/>
                <w:sz w:val="16"/>
                <w:szCs w:val="16"/>
                <w:shd w:val="clear" w:fill="FFFFFF"/>
              </w:rPr>
              <w:t>氨的测定</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次氯酸钠-</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水杨酸分光光度</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法 HJ 534-2009</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氯</w:t>
            </w: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非连续采样 至少4个</w:t>
            </w: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5F3F4"/>
              </w:rPr>
              <w:t>环境空气</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5F3F4"/>
              </w:rPr>
              <w:t>氯气等有毒有害</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5F3F4"/>
              </w:rPr>
              <w:t>气体的应急监测</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5F3F4"/>
              </w:rPr>
              <w:t>电化学传感器法</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5F3F4"/>
              </w:rPr>
              <w:t>(HJ 872—2017)</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vMerge w:val="continue"/>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硫化氢</w:t>
            </w: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非连续采样 至少4个</w:t>
            </w:r>
          </w:p>
        </w:tc>
        <w:tc>
          <w:tcPr>
            <w:tcW w:w="0" w:type="auto"/>
          </w:tcPr>
          <w:p>
            <w:pPr>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1次/季</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空气质量</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硫化氢 甲硫醇</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甲硫醚</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二甲二硫的测定</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FFFFF"/>
              </w:rPr>
            </w:pPr>
            <w:r>
              <w:rPr>
                <w:rFonts w:hint="eastAsia" w:asciiTheme="minorEastAsia" w:hAnsiTheme="minorEastAsia" w:eastAsiaTheme="minorEastAsia" w:cstheme="minorEastAsia"/>
                <w:i w:val="0"/>
                <w:iCs w:val="0"/>
                <w:caps w:val="0"/>
                <w:color w:val="333333"/>
                <w:spacing w:val="0"/>
                <w:sz w:val="16"/>
                <w:szCs w:val="16"/>
                <w:shd w:val="clear" w:fill="FFFFFF"/>
              </w:rPr>
              <w:t>气相色谱法</w:t>
            </w:r>
          </w:p>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r>
              <w:rPr>
                <w:rFonts w:hint="eastAsia" w:asciiTheme="minorEastAsia" w:hAnsiTheme="minorEastAsia" w:eastAsiaTheme="minorEastAsia" w:cstheme="minorEastAsia"/>
                <w:i w:val="0"/>
                <w:iCs w:val="0"/>
                <w:caps w:val="0"/>
                <w:color w:val="333333"/>
                <w:spacing w:val="0"/>
                <w:sz w:val="16"/>
                <w:szCs w:val="16"/>
                <w:shd w:val="clear" w:fill="FFFFFF"/>
              </w:rPr>
              <w:t>GB/T14678-1993</w:t>
            </w:r>
          </w:p>
        </w:tc>
        <w:tc>
          <w:tcPr>
            <w:tcW w:w="0" w:type="auto"/>
          </w:tcPr>
          <w:p>
            <w:pPr>
              <w:pStyle w:val="2"/>
              <w:widowControl w:val="0"/>
              <w:spacing w:line="240" w:lineRule="auto"/>
              <w:jc w:val="both"/>
              <w:rPr>
                <w:rFonts w:hint="eastAsia" w:asciiTheme="minorEastAsia" w:hAnsiTheme="minorEastAsia" w:eastAsiaTheme="minorEastAsia" w:cstheme="minorEastAsia"/>
                <w:i w:val="0"/>
                <w:iCs w:val="0"/>
                <w:caps w:val="0"/>
                <w:color w:val="333333"/>
                <w:spacing w:val="0"/>
                <w:sz w:val="16"/>
                <w:szCs w:val="16"/>
                <w:shd w:val="clear" w:fill="F5F3F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p>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p>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p>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sz w:val="16"/>
                <w:szCs w:val="16"/>
                <w:vertAlign w:val="baseline"/>
                <w:lang w:eastAsia="zh-CN"/>
              </w:rPr>
              <w:t>废水</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DW001</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医疗废水排放口</w:t>
            </w:r>
          </w:p>
        </w:tc>
        <w:tc>
          <w:tcPr>
            <w:tcW w:w="0" w:type="auto"/>
          </w:tcPr>
          <w:p>
            <w:pPr>
              <w:spacing w:line="240" w:lineRule="auto"/>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流量 </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流量 </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自动</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sz w:val="16"/>
                <w:szCs w:val="16"/>
                <w:vertAlign w:val="baseline"/>
                <w:lang w:eastAsia="zh-CN"/>
              </w:rPr>
              <w:t>否</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超声波明渠流量计</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污水处理站 </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是 </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瞬时采样 至少3个瞬时样</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至少4次/日，间隔不得超过6小时 </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流量计法</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自动监测设备出现故障时采取手工</w:t>
            </w:r>
            <w:r>
              <w:rPr>
                <w:rFonts w:hint="eastAsia" w:asciiTheme="minorEastAsia" w:hAnsiTheme="minorEastAsia" w:eastAsiaTheme="minorEastAsia" w:cstheme="minorEastAsia"/>
                <w:i w:val="0"/>
                <w:iCs w:val="0"/>
                <w:caps w:val="0"/>
                <w:color w:val="333333"/>
                <w:spacing w:val="0"/>
                <w:sz w:val="16"/>
                <w:szCs w:val="16"/>
                <w:shd w:val="clear" w:fill="FFFFFF"/>
                <w:lang w:eastAsia="zh-CN"/>
              </w:rPr>
              <w:t>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接触池出口</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p>
        </w:tc>
        <w:tc>
          <w:tcPr>
            <w:tcW w:w="0" w:type="auto"/>
          </w:tcPr>
          <w:p>
            <w:pPr>
              <w:spacing w:line="240" w:lineRule="auto"/>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总余氯（以Cl计）</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总余氯（以Cl计）</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color w:val="000000"/>
                <w:sz w:val="16"/>
                <w:szCs w:val="16"/>
                <w:highlight w:val="none"/>
                <w:vertAlign w:val="baseline"/>
                <w:lang w:eastAsia="zh-CN"/>
              </w:rPr>
              <w:t>手工</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瞬时采样 至少3个瞬时样</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val="en-US" w:eastAsia="zh-CN"/>
              </w:rPr>
            </w:pPr>
            <w:r>
              <w:rPr>
                <w:rFonts w:hint="eastAsia" w:asciiTheme="minorEastAsia" w:hAnsiTheme="minorEastAsia" w:eastAsiaTheme="minorEastAsia" w:cstheme="minorEastAsia"/>
                <w:sz w:val="16"/>
                <w:szCs w:val="16"/>
                <w:vertAlign w:val="baseline"/>
                <w:lang w:val="en-US" w:eastAsia="zh-CN"/>
              </w:rPr>
              <w:t>/</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r>
              <w:rPr>
                <w:rFonts w:hint="eastAsia" w:asciiTheme="minorEastAsia" w:hAnsiTheme="minorEastAsia" w:eastAsiaTheme="minorEastAsia" w:cstheme="minorEastAsia"/>
                <w:i w:val="0"/>
                <w:iCs w:val="0"/>
                <w:caps w:val="0"/>
                <w:color w:val="333333"/>
                <w:spacing w:val="0"/>
                <w:sz w:val="16"/>
                <w:szCs w:val="16"/>
                <w:shd w:val="clear" w:fill="FFFFFF"/>
              </w:rPr>
              <w:t>水质 游离氯和总氯的测定 N，N-二乙基-1，4-苯二胺分光光度法（HJ586-2010） </w:t>
            </w:r>
          </w:p>
        </w:tc>
        <w:tc>
          <w:tcPr>
            <w:tcW w:w="0" w:type="auto"/>
          </w:tcPr>
          <w:p>
            <w:pPr>
              <w:pStyle w:val="2"/>
              <w:widowControl w:val="0"/>
              <w:spacing w:line="240" w:lineRule="auto"/>
              <w:jc w:val="both"/>
              <w:rPr>
                <w:rFonts w:hint="eastAsia" w:asciiTheme="minorEastAsia" w:hAnsiTheme="minorEastAsia" w:eastAsiaTheme="minorEastAsia" w:cstheme="minorEastAsia"/>
                <w:sz w:val="16"/>
                <w:szCs w:val="16"/>
                <w:vertAlign w:val="baseline"/>
                <w:lang w:eastAsia="zh-CN"/>
              </w:rPr>
            </w:pPr>
          </w:p>
        </w:tc>
      </w:tr>
    </w:tbl>
    <w:p>
      <w:pPr>
        <w:pStyle w:val="2"/>
        <w:rPr>
          <w:rFonts w:hint="default" w:ascii="仿宋" w:hAnsi="仿宋" w:eastAsia="仿宋" w:cs="仿宋"/>
          <w:color w:val="auto"/>
          <w:sz w:val="28"/>
          <w:szCs w:val="28"/>
          <w:highlight w:val="none"/>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0"/>
        <w:jc w:val="left"/>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vertAlign w:val="baseline"/>
          <w:lang w:val="en-US" w:eastAsia="zh-CN"/>
        </w:rPr>
        <w:t>五</w:t>
      </w:r>
      <w:r>
        <w:rPr>
          <w:rFonts w:hint="eastAsia" w:ascii="宋体" w:hAnsi="宋体" w:eastAsia="宋体" w:cs="宋体"/>
          <w:b/>
          <w:bCs/>
          <w:i w:val="0"/>
          <w:iCs w:val="0"/>
          <w:caps w:val="0"/>
          <w:color w:val="333333"/>
          <w:spacing w:val="0"/>
          <w:sz w:val="28"/>
          <w:szCs w:val="28"/>
          <w:shd w:val="clear" w:fill="FFFFFF"/>
          <w:vertAlign w:val="baseline"/>
          <w:lang w:eastAsia="zh-CN"/>
        </w:rPr>
        <w:t>、报名供应商资格要求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left="0" w:right="0" w:firstLine="562"/>
        <w:jc w:val="both"/>
        <w:rPr>
          <w:rFonts w:hint="eastAsia" w:ascii="仿宋" w:hAnsi="仿宋" w:eastAsia="仿宋" w:cs="仿宋"/>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1.</w:t>
      </w:r>
      <w:r>
        <w:rPr>
          <w:rFonts w:hint="eastAsia" w:ascii="仿宋" w:hAnsi="仿宋" w:eastAsia="仿宋" w:cs="仿宋"/>
          <w:b w:val="0"/>
          <w:bCs w:val="0"/>
          <w:i w:val="0"/>
          <w:iCs w:val="0"/>
          <w:caps w:val="0"/>
          <w:color w:val="333333"/>
          <w:spacing w:val="0"/>
          <w:sz w:val="28"/>
          <w:szCs w:val="28"/>
          <w:shd w:val="clear" w:fill="FFFFFF"/>
          <w:lang w:eastAsia="zh-CN"/>
        </w:rPr>
        <w:t>投标人必须是在中华人民共和国境内注册并合法运作的独立法人，具有从事本项目相关的经营范围；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left="0" w:right="0" w:firstLine="562"/>
        <w:jc w:val="both"/>
        <w:rPr>
          <w:rFonts w:hint="eastAsia" w:ascii="仿宋" w:hAnsi="仿宋" w:eastAsia="仿宋" w:cs="仿宋"/>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rPr>
        <w:t>2</w:t>
      </w:r>
      <w:r>
        <w:rPr>
          <w:rFonts w:hint="eastAsia" w:ascii="仿宋" w:hAnsi="仿宋" w:eastAsia="仿宋" w:cs="仿宋"/>
          <w:b w:val="0"/>
          <w:bCs w:val="0"/>
          <w:i w:val="0"/>
          <w:iCs w:val="0"/>
          <w:caps w:val="0"/>
          <w:color w:val="333333"/>
          <w:spacing w:val="0"/>
          <w:sz w:val="28"/>
          <w:szCs w:val="28"/>
          <w:shd w:val="clear" w:fill="FFFFFF"/>
          <w:lang w:eastAsia="zh-CN"/>
        </w:rPr>
        <w:t>.参加本次政府采购活动前三年内，在经营活动中没有重大违法记录（提供书面声明）；</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left="0" w:right="0" w:firstLine="562"/>
        <w:jc w:val="both"/>
        <w:rPr>
          <w:rFonts w:hint="eastAsia" w:ascii="仿宋" w:hAnsi="仿宋" w:eastAsia="仿宋" w:cs="仿宋"/>
          <w:b w:val="0"/>
          <w:bCs w:val="0"/>
          <w:i w:val="0"/>
          <w:iCs w:val="0"/>
          <w:caps w:val="0"/>
          <w:color w:val="333333"/>
          <w:spacing w:val="0"/>
          <w:sz w:val="21"/>
          <w:szCs w:val="21"/>
          <w:shd w:val="clear" w:fill="FFFFFF"/>
          <w:lang w:eastAsia="zh-CN"/>
        </w:rPr>
      </w:pPr>
      <w:r>
        <w:rPr>
          <w:rFonts w:hint="eastAsia" w:ascii="仿宋" w:hAnsi="仿宋" w:eastAsia="仿宋" w:cs="仿宋"/>
          <w:b w:val="0"/>
          <w:bCs w:val="0"/>
          <w:i w:val="0"/>
          <w:iCs w:val="0"/>
          <w:caps w:val="0"/>
          <w:color w:val="333333"/>
          <w:spacing w:val="0"/>
          <w:sz w:val="28"/>
          <w:szCs w:val="28"/>
          <w:shd w:val="clear" w:fill="FFFFFF"/>
        </w:rPr>
        <w:t>3.</w:t>
      </w:r>
      <w:r>
        <w:rPr>
          <w:rFonts w:hint="eastAsia" w:ascii="仿宋" w:hAnsi="仿宋" w:eastAsia="仿宋" w:cs="仿宋"/>
          <w:b w:val="0"/>
          <w:bCs w:val="0"/>
          <w:i w:val="0"/>
          <w:iCs w:val="0"/>
          <w:caps w:val="0"/>
          <w:color w:val="333333"/>
          <w:spacing w:val="0"/>
          <w:sz w:val="28"/>
          <w:szCs w:val="28"/>
          <w:shd w:val="clear" w:fill="FFFFFF"/>
          <w:lang w:eastAsia="zh-CN"/>
        </w:rPr>
        <w:t>本项目不接受联合体报价。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left="0" w:right="0" w:firstLine="0"/>
        <w:jc w:val="both"/>
        <w:textAlignment w:val="center"/>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lang w:val="en-US" w:eastAsia="zh-CN"/>
        </w:rPr>
        <w:t>六</w:t>
      </w:r>
      <w:r>
        <w:rPr>
          <w:rFonts w:hint="eastAsia" w:ascii="宋体" w:hAnsi="宋体" w:eastAsia="宋体" w:cs="宋体"/>
          <w:b/>
          <w:bCs/>
          <w:i w:val="0"/>
          <w:iCs w:val="0"/>
          <w:caps w:val="0"/>
          <w:color w:val="333333"/>
          <w:spacing w:val="0"/>
          <w:sz w:val="28"/>
          <w:szCs w:val="28"/>
          <w:shd w:val="clear" w:fill="FFFFFF"/>
          <w:lang w:eastAsia="zh-CN"/>
        </w:rPr>
        <w:t>、报价要求</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left="0" w:right="0" w:firstLine="562"/>
        <w:jc w:val="both"/>
        <w:rPr>
          <w:rFonts w:hint="eastAsia" w:ascii="仿宋" w:hAnsi="仿宋" w:eastAsia="仿宋" w:cs="仿宋"/>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lang w:eastAsia="zh-CN"/>
        </w:rPr>
        <w:t>1.报价人应对所有的采购内容进行报价，不允许只对部分内容进行报价；报价人必须具备独立完成本项目的能力，成交后不允许分包、转包。</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left="0" w:right="0" w:firstLine="562"/>
        <w:jc w:val="both"/>
        <w:rPr>
          <w:rFonts w:hint="eastAsia" w:ascii="仿宋" w:hAnsi="仿宋" w:eastAsia="仿宋" w:cs="仿宋"/>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lang w:eastAsia="zh-CN"/>
        </w:rPr>
        <w:t>2.报价包括</w:t>
      </w:r>
      <w:r>
        <w:rPr>
          <w:rFonts w:hint="eastAsia" w:ascii="仿宋" w:hAnsi="仿宋" w:eastAsia="仿宋" w:cs="仿宋"/>
          <w:b w:val="0"/>
          <w:bCs w:val="0"/>
          <w:i w:val="0"/>
          <w:iCs w:val="0"/>
          <w:caps w:val="0"/>
          <w:color w:val="333333"/>
          <w:spacing w:val="0"/>
          <w:sz w:val="28"/>
          <w:szCs w:val="28"/>
          <w:shd w:val="clear" w:fill="FFFFFF"/>
          <w:lang w:val="en-US" w:eastAsia="zh-CN"/>
        </w:rPr>
        <w:t>产品价款、人工费、管理费、风险金、安全文明施工、措施费、税金</w:t>
      </w:r>
      <w:r>
        <w:rPr>
          <w:rFonts w:hint="eastAsia" w:ascii="仿宋" w:hAnsi="仿宋" w:eastAsia="仿宋" w:cs="仿宋"/>
          <w:b w:val="0"/>
          <w:bCs w:val="0"/>
          <w:i w:val="0"/>
          <w:iCs w:val="0"/>
          <w:caps w:val="0"/>
          <w:color w:val="333333"/>
          <w:spacing w:val="0"/>
          <w:sz w:val="28"/>
          <w:szCs w:val="28"/>
          <w:shd w:val="clear" w:fill="FFFFFF"/>
          <w:lang w:eastAsia="zh-CN"/>
        </w:rPr>
        <w:t>等完成本项目可预见或不可预见的一切费用。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left="0" w:right="0" w:firstLine="562"/>
        <w:jc w:val="both"/>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val="0"/>
          <w:bCs w:val="0"/>
          <w:i w:val="0"/>
          <w:iCs w:val="0"/>
          <w:caps w:val="0"/>
          <w:color w:val="333333"/>
          <w:spacing w:val="0"/>
          <w:sz w:val="28"/>
          <w:szCs w:val="28"/>
          <w:shd w:val="clear" w:fill="FFFFFF"/>
          <w:lang w:eastAsia="zh-CN"/>
        </w:rPr>
        <w:t>3.有意向的供应商请于公告发布之日起5个日历天内，将营业执照复印</w:t>
      </w:r>
      <w:r>
        <w:rPr>
          <w:rFonts w:hint="eastAsia" w:ascii="仿宋" w:hAnsi="仿宋" w:eastAsia="仿宋" w:cs="仿宋"/>
          <w:b w:val="0"/>
          <w:bCs w:val="0"/>
          <w:i w:val="0"/>
          <w:iCs w:val="0"/>
          <w:caps w:val="0"/>
          <w:color w:val="333333"/>
          <w:spacing w:val="0"/>
          <w:sz w:val="28"/>
          <w:szCs w:val="28"/>
          <w:highlight w:val="none"/>
          <w:shd w:val="clear" w:fill="FFFFFF"/>
          <w:lang w:eastAsia="zh-CN"/>
        </w:rPr>
        <w:t>件、报价单等资料加盖公章发送扫描件至邮箱</w:t>
      </w:r>
      <w:r>
        <w:rPr>
          <w:rFonts w:hint="eastAsia" w:ascii="仿宋" w:hAnsi="仿宋" w:eastAsia="仿宋" w:cs="仿宋"/>
          <w:b w:val="0"/>
          <w:bCs w:val="0"/>
          <w:i w:val="0"/>
          <w:iCs w:val="0"/>
          <w:caps w:val="0"/>
          <w:color w:val="333333"/>
          <w:spacing w:val="0"/>
          <w:sz w:val="28"/>
          <w:szCs w:val="28"/>
          <w:highlight w:val="none"/>
          <w:shd w:val="clear" w:fill="FFFFFF"/>
          <w:lang w:val="en-US" w:eastAsia="zh-CN"/>
        </w:rPr>
        <w:t>845984492.</w:t>
      </w:r>
      <w:r>
        <w:rPr>
          <w:rFonts w:hint="eastAsia" w:ascii="仿宋" w:hAnsi="仿宋" w:eastAsia="仿宋" w:cs="仿宋"/>
          <w:b w:val="0"/>
          <w:bCs w:val="0"/>
          <w:i w:val="0"/>
          <w:iCs w:val="0"/>
          <w:caps w:val="0"/>
          <w:color w:val="333333"/>
          <w:spacing w:val="0"/>
          <w:sz w:val="28"/>
          <w:szCs w:val="28"/>
          <w:highlight w:val="none"/>
          <w:shd w:val="clear" w:fill="FFFFFF"/>
          <w:lang w:eastAsia="zh-CN"/>
        </w:rPr>
        <w:t>qq.com，文件名备注公司名称。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left="0" w:right="0" w:firstLine="562"/>
        <w:jc w:val="both"/>
        <w:rPr>
          <w:rFonts w:hint="eastAsia" w:ascii="仿宋" w:hAnsi="仿宋" w:eastAsia="仿宋" w:cs="仿宋"/>
          <w:b w:val="0"/>
          <w:bCs w:val="0"/>
          <w:i w:val="0"/>
          <w:iCs w:val="0"/>
          <w:caps w:val="0"/>
          <w:color w:val="333333"/>
          <w:spacing w:val="0"/>
          <w:sz w:val="21"/>
          <w:szCs w:val="21"/>
          <w:shd w:val="clear" w:fill="FFFFFF"/>
          <w:lang w:eastAsia="zh-CN"/>
        </w:rPr>
      </w:pPr>
      <w:r>
        <w:rPr>
          <w:rFonts w:hint="eastAsia" w:ascii="仿宋" w:hAnsi="仿宋" w:eastAsia="仿宋" w:cs="仿宋"/>
          <w:b w:val="0"/>
          <w:bCs w:val="0"/>
          <w:i w:val="0"/>
          <w:iCs w:val="0"/>
          <w:caps w:val="0"/>
          <w:color w:val="333333"/>
          <w:spacing w:val="0"/>
          <w:sz w:val="28"/>
          <w:szCs w:val="28"/>
          <w:highlight w:val="none"/>
          <w:shd w:val="clear" w:fill="FFFFFF"/>
          <w:lang w:eastAsia="zh-CN"/>
        </w:rPr>
        <w:t>4.调研旨在了解</w:t>
      </w:r>
      <w:r>
        <w:rPr>
          <w:rFonts w:hint="eastAsia" w:ascii="仿宋" w:hAnsi="仿宋" w:eastAsia="仿宋" w:cs="仿宋"/>
          <w:b w:val="0"/>
          <w:bCs w:val="0"/>
          <w:i w:val="0"/>
          <w:iCs w:val="0"/>
          <w:caps w:val="0"/>
          <w:color w:val="333333"/>
          <w:spacing w:val="0"/>
          <w:sz w:val="28"/>
          <w:szCs w:val="28"/>
          <w:shd w:val="clear" w:fill="FFFFFF"/>
          <w:lang w:eastAsia="zh-CN"/>
        </w:rPr>
        <w:t>该</w:t>
      </w:r>
      <w:bookmarkStart w:id="0" w:name="_GoBack"/>
      <w:bookmarkEnd w:id="0"/>
      <w:r>
        <w:rPr>
          <w:rFonts w:hint="eastAsia" w:ascii="仿宋" w:hAnsi="仿宋" w:eastAsia="仿宋" w:cs="仿宋"/>
          <w:b w:val="0"/>
          <w:bCs w:val="0"/>
          <w:i w:val="0"/>
          <w:iCs w:val="0"/>
          <w:caps w:val="0"/>
          <w:color w:val="333333"/>
          <w:spacing w:val="0"/>
          <w:sz w:val="28"/>
          <w:szCs w:val="28"/>
          <w:shd w:val="clear" w:fill="FFFFFF"/>
          <w:lang w:eastAsia="zh-CN"/>
        </w:rPr>
        <w:t>项目相关价格情况，其调研结果与项目采购结果无任何必然联系。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tLeast"/>
        <w:ind w:left="0" w:right="0" w:firstLine="0"/>
        <w:jc w:val="left"/>
        <w:textAlignment w:val="baseline"/>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vertAlign w:val="baseline"/>
          <w:lang w:val="en-US" w:eastAsia="zh-CN"/>
        </w:rPr>
        <w:t>七</w:t>
      </w:r>
      <w:r>
        <w:rPr>
          <w:rFonts w:hint="eastAsia" w:ascii="宋体" w:hAnsi="宋体" w:eastAsia="宋体" w:cs="宋体"/>
          <w:b/>
          <w:bCs/>
          <w:i w:val="0"/>
          <w:iCs w:val="0"/>
          <w:caps w:val="0"/>
          <w:color w:val="333333"/>
          <w:spacing w:val="0"/>
          <w:sz w:val="28"/>
          <w:szCs w:val="28"/>
          <w:shd w:val="clear" w:fill="FFFFFF"/>
          <w:vertAlign w:val="baseline"/>
          <w:lang w:eastAsia="zh-CN"/>
        </w:rPr>
        <w:t>、联系方式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1"/>
        <w:jc w:val="left"/>
        <w:textAlignment w:val="baseline"/>
        <w:rPr>
          <w:rFonts w:hint="eastAsia" w:ascii="仿宋" w:hAnsi="仿宋" w:eastAsia="仿宋" w:cs="仿宋"/>
          <w:i w:val="0"/>
          <w:iCs w:val="0"/>
          <w:caps w:val="0"/>
          <w:color w:val="333333"/>
          <w:spacing w:val="0"/>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1.</w:t>
      </w:r>
      <w:r>
        <w:rPr>
          <w:rFonts w:hint="eastAsia" w:ascii="仿宋" w:hAnsi="仿宋" w:eastAsia="仿宋" w:cs="仿宋"/>
          <w:b w:val="0"/>
          <w:bCs w:val="0"/>
          <w:i w:val="0"/>
          <w:iCs w:val="0"/>
          <w:caps w:val="0"/>
          <w:color w:val="333333"/>
          <w:spacing w:val="0"/>
          <w:sz w:val="28"/>
          <w:szCs w:val="28"/>
          <w:shd w:val="clear" w:fill="FFFFFF"/>
          <w:vertAlign w:val="baseline"/>
          <w:lang w:eastAsia="zh-CN"/>
        </w:rPr>
        <w:t>联系单位：南方医科大学第七附属医院；</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1"/>
        <w:jc w:val="left"/>
        <w:textAlignment w:val="baseline"/>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val="0"/>
          <w:bCs w:val="0"/>
          <w:i w:val="0"/>
          <w:iCs w:val="0"/>
          <w:caps w:val="0"/>
          <w:color w:val="333333"/>
          <w:spacing w:val="0"/>
          <w:sz w:val="28"/>
          <w:szCs w:val="28"/>
          <w:shd w:val="clear" w:fill="FFFFFF"/>
          <w:vertAlign w:val="baseline"/>
        </w:rPr>
        <w:t>2.</w:t>
      </w:r>
      <w:r>
        <w:rPr>
          <w:rFonts w:hint="eastAsia" w:ascii="仿宋" w:hAnsi="仿宋" w:eastAsia="仿宋" w:cs="仿宋"/>
          <w:b w:val="0"/>
          <w:bCs w:val="0"/>
          <w:i w:val="0"/>
          <w:iCs w:val="0"/>
          <w:caps w:val="0"/>
          <w:color w:val="333333"/>
          <w:spacing w:val="0"/>
          <w:sz w:val="28"/>
          <w:szCs w:val="28"/>
          <w:shd w:val="clear" w:fill="FFFFFF"/>
          <w:vertAlign w:val="baseline"/>
          <w:lang w:eastAsia="zh-CN"/>
        </w:rPr>
        <w:t>联系地址：佛山市南海区里水镇里官路28号南方医科大学第七附属医院全</w:t>
      </w:r>
      <w:r>
        <w:rPr>
          <w:rFonts w:hint="eastAsia" w:ascii="仿宋" w:hAnsi="仿宋" w:eastAsia="仿宋" w:cs="仿宋"/>
          <w:b w:val="0"/>
          <w:bCs w:val="0"/>
          <w:i w:val="0"/>
          <w:iCs w:val="0"/>
          <w:caps w:val="0"/>
          <w:color w:val="333333"/>
          <w:spacing w:val="0"/>
          <w:sz w:val="28"/>
          <w:szCs w:val="28"/>
          <w:highlight w:val="none"/>
          <w:shd w:val="clear" w:fill="FFFFFF"/>
          <w:vertAlign w:val="baseline"/>
          <w:lang w:eastAsia="zh-CN"/>
        </w:rPr>
        <w:t>科医学楼三楼336室（运行保障部）；</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1"/>
        <w:jc w:val="left"/>
        <w:textAlignment w:val="baseline"/>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val="0"/>
          <w:bCs w:val="0"/>
          <w:i w:val="0"/>
          <w:iCs w:val="0"/>
          <w:caps w:val="0"/>
          <w:color w:val="333333"/>
          <w:spacing w:val="0"/>
          <w:sz w:val="28"/>
          <w:szCs w:val="28"/>
          <w:highlight w:val="none"/>
          <w:shd w:val="clear" w:fill="FFFFFF"/>
          <w:vertAlign w:val="baseline"/>
        </w:rPr>
        <w:t>3.</w:t>
      </w:r>
      <w:r>
        <w:rPr>
          <w:rFonts w:hint="eastAsia" w:ascii="仿宋" w:hAnsi="仿宋" w:eastAsia="仿宋" w:cs="仿宋"/>
          <w:b w:val="0"/>
          <w:bCs w:val="0"/>
          <w:i w:val="0"/>
          <w:iCs w:val="0"/>
          <w:caps w:val="0"/>
          <w:color w:val="333333"/>
          <w:spacing w:val="0"/>
          <w:sz w:val="28"/>
          <w:szCs w:val="28"/>
          <w:highlight w:val="none"/>
          <w:shd w:val="clear" w:fill="FFFFFF"/>
          <w:vertAlign w:val="baseline"/>
          <w:lang w:eastAsia="zh-CN"/>
        </w:rPr>
        <w:t>联系电话：0757-85631726；</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1"/>
        <w:jc w:val="left"/>
        <w:textAlignment w:val="baseline"/>
        <w:rPr>
          <w:rFonts w:hint="eastAsia" w:ascii="仿宋" w:hAnsi="仿宋" w:eastAsia="仿宋" w:cs="仿宋"/>
          <w:b w:val="0"/>
          <w:bCs w:val="0"/>
          <w:i w:val="0"/>
          <w:iCs w:val="0"/>
          <w:caps w:val="0"/>
          <w:color w:val="333333"/>
          <w:spacing w:val="0"/>
          <w:sz w:val="28"/>
          <w:szCs w:val="28"/>
          <w:highlight w:val="none"/>
          <w:shd w:val="clear" w:fill="FFFFFF"/>
          <w:vertAlign w:val="baseline"/>
          <w:lang w:eastAsia="zh-CN"/>
        </w:rPr>
      </w:pPr>
      <w:r>
        <w:rPr>
          <w:rFonts w:hint="eastAsia" w:ascii="仿宋" w:hAnsi="仿宋" w:eastAsia="仿宋" w:cs="仿宋"/>
          <w:b w:val="0"/>
          <w:bCs w:val="0"/>
          <w:i w:val="0"/>
          <w:iCs w:val="0"/>
          <w:caps w:val="0"/>
          <w:color w:val="333333"/>
          <w:spacing w:val="0"/>
          <w:sz w:val="28"/>
          <w:szCs w:val="28"/>
          <w:highlight w:val="none"/>
          <w:shd w:val="clear" w:fill="FFFFFF"/>
          <w:vertAlign w:val="baseline"/>
        </w:rPr>
        <w:t>4.</w:t>
      </w:r>
      <w:r>
        <w:rPr>
          <w:rFonts w:hint="eastAsia" w:ascii="仿宋" w:hAnsi="仿宋" w:eastAsia="仿宋" w:cs="仿宋"/>
          <w:b w:val="0"/>
          <w:bCs w:val="0"/>
          <w:i w:val="0"/>
          <w:iCs w:val="0"/>
          <w:caps w:val="0"/>
          <w:color w:val="333333"/>
          <w:spacing w:val="0"/>
          <w:sz w:val="28"/>
          <w:szCs w:val="28"/>
          <w:highlight w:val="none"/>
          <w:shd w:val="clear" w:fill="FFFFFF"/>
          <w:vertAlign w:val="baseline"/>
          <w:lang w:eastAsia="zh-CN"/>
        </w:rPr>
        <w:t>联系人：朱工、肖工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1"/>
        <w:jc w:val="left"/>
        <w:textAlignment w:val="baseline"/>
        <w:rPr>
          <w:rFonts w:hint="eastAsia" w:ascii="仿宋" w:hAnsi="仿宋" w:eastAsia="仿宋" w:cs="仿宋"/>
          <w:b w:val="0"/>
          <w:bCs w:val="0"/>
          <w:i w:val="0"/>
          <w:iCs w:val="0"/>
          <w:caps w:val="0"/>
          <w:color w:val="333333"/>
          <w:spacing w:val="0"/>
          <w:sz w:val="28"/>
          <w:szCs w:val="28"/>
          <w:highlight w:val="none"/>
          <w:shd w:val="clear" w:fill="FFFFFF"/>
          <w:vertAlign w:val="baseline"/>
          <w:lang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1"/>
        <w:jc w:val="left"/>
        <w:textAlignment w:val="baseline"/>
        <w:rPr>
          <w:rFonts w:hint="eastAsia" w:ascii="仿宋" w:hAnsi="仿宋" w:eastAsia="仿宋" w:cs="仿宋"/>
          <w:b w:val="0"/>
          <w:bCs w:val="0"/>
          <w:i w:val="0"/>
          <w:iCs w:val="0"/>
          <w:caps w:val="0"/>
          <w:color w:val="333333"/>
          <w:spacing w:val="0"/>
          <w:sz w:val="28"/>
          <w:szCs w:val="28"/>
          <w:highlight w:val="none"/>
          <w:shd w:val="clear" w:fill="FFFFFF"/>
          <w:vertAlign w:val="baseline"/>
          <w:lang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1"/>
        <w:jc w:val="left"/>
        <w:textAlignment w:val="baseline"/>
        <w:rPr>
          <w:rFonts w:hint="eastAsia" w:ascii="仿宋" w:hAnsi="仿宋" w:eastAsia="仿宋" w:cs="仿宋"/>
          <w:b/>
          <w:bCs/>
          <w:i w:val="0"/>
          <w:iCs w:val="0"/>
          <w:caps w:val="0"/>
          <w:color w:val="333333"/>
          <w:spacing w:val="0"/>
          <w:sz w:val="28"/>
          <w:szCs w:val="28"/>
          <w:shd w:val="clear"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1"/>
        <w:jc w:val="right"/>
        <w:textAlignment w:val="baseline"/>
        <w:rPr>
          <w:rFonts w:hint="eastAsia"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南方医科大学第七附属医院</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1"/>
        <w:jc w:val="right"/>
        <w:textAlignment w:val="baseline"/>
        <w:rPr>
          <w:rFonts w:hint="default" w:ascii="仿宋" w:hAnsi="仿宋" w:eastAsia="仿宋" w:cs="仿宋"/>
          <w:b/>
          <w:bCs/>
          <w:i w:val="0"/>
          <w:iCs w:val="0"/>
          <w:caps w:val="0"/>
          <w:color w:val="333333"/>
          <w:spacing w:val="0"/>
          <w:sz w:val="28"/>
          <w:szCs w:val="28"/>
          <w:shd w:val="clear" w:fill="FFFFFF"/>
          <w:lang w:val="en-US" w:eastAsia="zh-CN"/>
        </w:rPr>
      </w:pPr>
      <w:r>
        <w:rPr>
          <w:rFonts w:hint="eastAsia" w:ascii="仿宋" w:hAnsi="仿宋" w:eastAsia="仿宋" w:cs="仿宋"/>
          <w:b/>
          <w:bCs/>
          <w:i w:val="0"/>
          <w:iCs w:val="0"/>
          <w:caps w:val="0"/>
          <w:color w:val="333333"/>
          <w:spacing w:val="0"/>
          <w:sz w:val="28"/>
          <w:szCs w:val="28"/>
          <w:shd w:val="clear" w:fill="FFFFFF"/>
          <w:lang w:val="en-US" w:eastAsia="zh-CN"/>
        </w:rPr>
        <w:t>2026年3月13日</w:t>
      </w:r>
    </w:p>
    <w:sectPr>
      <w:footerReference r:id="rId3" w:type="default"/>
      <w:pgSz w:w="11906" w:h="16838"/>
      <w:pgMar w:top="1440" w:right="1800" w:bottom="1440" w:left="1800"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40</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C1403"/>
    <w:multiLevelType w:val="multilevel"/>
    <w:tmpl w:val="00EC1403"/>
    <w:lvl w:ilvl="0" w:tentative="0">
      <w:start w:val="1"/>
      <w:numFmt w:val="chineseCountingThousand"/>
      <w:pStyle w:val="3"/>
      <w:suff w:val="space"/>
      <w:lvlText w:val="第%1部分"/>
      <w:lvlJc w:val="left"/>
      <w:pPr>
        <w:ind w:left="9177" w:hanging="357"/>
      </w:pPr>
      <w:rPr>
        <w:rFonts w:hint="eastAsia"/>
      </w:rPr>
    </w:lvl>
    <w:lvl w:ilvl="1" w:tentative="0">
      <w:start w:val="1"/>
      <w:numFmt w:val="chineseCountingThousand"/>
      <w:suff w:val="space"/>
      <w:lvlText w:val="%2、"/>
      <w:lvlJc w:val="left"/>
      <w:pPr>
        <w:ind w:left="6342" w:hanging="357"/>
      </w:pPr>
      <w:rPr>
        <w:rFonts w:hint="eastAsia"/>
      </w:rPr>
    </w:lvl>
    <w:lvl w:ilvl="2" w:tentative="0">
      <w:start w:val="1"/>
      <w:numFmt w:val="none"/>
      <w:suff w:val="space"/>
      <w:lvlText w:val=""/>
      <w:lvlJc w:val="left"/>
      <w:pPr>
        <w:ind w:left="8044" w:hanging="357"/>
      </w:pPr>
      <w:rPr>
        <w:rFonts w:hint="eastAsia"/>
      </w:rPr>
    </w:lvl>
    <w:lvl w:ilvl="3" w:tentative="0">
      <w:start w:val="1"/>
      <w:numFmt w:val="decimal"/>
      <w:suff w:val="space"/>
      <w:lvlText w:val="%1.%2.%3.%4"/>
      <w:lvlJc w:val="left"/>
      <w:pPr>
        <w:ind w:left="6342" w:hanging="357"/>
      </w:pPr>
      <w:rPr>
        <w:rFonts w:hint="eastAsia"/>
      </w:rPr>
    </w:lvl>
    <w:lvl w:ilvl="4" w:tentative="0">
      <w:start w:val="1"/>
      <w:numFmt w:val="decimal"/>
      <w:suff w:val="space"/>
      <w:lvlText w:val="%1.%2.%3.%4.%5"/>
      <w:lvlJc w:val="left"/>
      <w:pPr>
        <w:ind w:left="6342" w:hanging="357"/>
      </w:pPr>
      <w:rPr>
        <w:rFonts w:hint="eastAsia"/>
      </w:rPr>
    </w:lvl>
    <w:lvl w:ilvl="5" w:tentative="0">
      <w:start w:val="1"/>
      <w:numFmt w:val="decimal"/>
      <w:suff w:val="space"/>
      <w:lvlText w:val="%1.%2.%3.%4.%5.%6"/>
      <w:lvlJc w:val="left"/>
      <w:pPr>
        <w:ind w:left="6342" w:hanging="357"/>
      </w:pPr>
      <w:rPr>
        <w:rFonts w:hint="eastAsia"/>
      </w:rPr>
    </w:lvl>
    <w:lvl w:ilvl="6" w:tentative="0">
      <w:start w:val="1"/>
      <w:numFmt w:val="upperLetter"/>
      <w:suff w:val="space"/>
      <w:lvlText w:val="%7"/>
      <w:lvlJc w:val="left"/>
      <w:pPr>
        <w:ind w:left="6342" w:hanging="357"/>
      </w:pPr>
      <w:rPr>
        <w:rFonts w:hint="eastAsia"/>
      </w:rPr>
    </w:lvl>
    <w:lvl w:ilvl="7" w:tentative="0">
      <w:start w:val="1"/>
      <w:numFmt w:val="lowerLetter"/>
      <w:lvlText w:val="%8."/>
      <w:lvlJc w:val="left"/>
      <w:pPr>
        <w:ind w:left="6342" w:hanging="357"/>
      </w:pPr>
      <w:rPr>
        <w:rFonts w:hint="eastAsia"/>
      </w:rPr>
    </w:lvl>
    <w:lvl w:ilvl="8" w:tentative="0">
      <w:start w:val="1"/>
      <w:numFmt w:val="lowerRoman"/>
      <w:lvlText w:val="%9."/>
      <w:lvlJc w:val="left"/>
      <w:pPr>
        <w:ind w:left="6342" w:hanging="35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NjU4ZjNkODk1M2ZmNTdlODU2NDUwNDc0ZGY2YzMifQ=="/>
  </w:docVars>
  <w:rsids>
    <w:rsidRoot w:val="00000000"/>
    <w:rsid w:val="029034AA"/>
    <w:rsid w:val="02D36117"/>
    <w:rsid w:val="057414B9"/>
    <w:rsid w:val="09944284"/>
    <w:rsid w:val="0FF85943"/>
    <w:rsid w:val="14761EAF"/>
    <w:rsid w:val="18DD2DCE"/>
    <w:rsid w:val="1A9C2462"/>
    <w:rsid w:val="21F51F39"/>
    <w:rsid w:val="29764525"/>
    <w:rsid w:val="2AD61F2B"/>
    <w:rsid w:val="2BF026C8"/>
    <w:rsid w:val="328809A3"/>
    <w:rsid w:val="37D77124"/>
    <w:rsid w:val="3A8B10B7"/>
    <w:rsid w:val="3E7C7D6E"/>
    <w:rsid w:val="403F6D02"/>
    <w:rsid w:val="448E15DB"/>
    <w:rsid w:val="47447920"/>
    <w:rsid w:val="48233A4F"/>
    <w:rsid w:val="4AF06D4A"/>
    <w:rsid w:val="4C3267BD"/>
    <w:rsid w:val="4C686858"/>
    <w:rsid w:val="4DD56B18"/>
    <w:rsid w:val="4F9547EC"/>
    <w:rsid w:val="50763CDE"/>
    <w:rsid w:val="51E709F9"/>
    <w:rsid w:val="565D31D9"/>
    <w:rsid w:val="583E6B91"/>
    <w:rsid w:val="5AC7719D"/>
    <w:rsid w:val="5D0B06DD"/>
    <w:rsid w:val="5E6504E0"/>
    <w:rsid w:val="5ED74E21"/>
    <w:rsid w:val="5F2B6C08"/>
    <w:rsid w:val="62403E23"/>
    <w:rsid w:val="67CA6416"/>
    <w:rsid w:val="6A0942FC"/>
    <w:rsid w:val="6AAE2F21"/>
    <w:rsid w:val="6DB93944"/>
    <w:rsid w:val="73005B71"/>
    <w:rsid w:val="74D87DDE"/>
    <w:rsid w:val="74E32622"/>
    <w:rsid w:val="761A4B5D"/>
    <w:rsid w:val="798037FB"/>
    <w:rsid w:val="7B0531B0"/>
    <w:rsid w:val="7E313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pageBreakBefore/>
      <w:numPr>
        <w:ilvl w:val="0"/>
        <w:numId w:val="1"/>
      </w:numPr>
      <w:spacing w:before="240" w:after="156" w:line="360" w:lineRule="auto"/>
      <w:ind w:right="100" w:rightChars="100"/>
      <w:jc w:val="center"/>
      <w:outlineLvl w:val="0"/>
    </w:pPr>
    <w:rPr>
      <w:rFonts w:ascii="微软雅黑" w:hAnsi="微软雅黑" w:eastAsia="微软雅黑" w:cs="Times New Roman"/>
      <w:b/>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rPr>
      <w:rFonts w:ascii="Calibri" w:hAnsi="Calibri" w:eastAsia="宋体" w:cs="Times New Roman"/>
      <w:kern w:val="0"/>
      <w:sz w:val="22"/>
      <w:szCs w:val="22"/>
      <w:lang w:val="en-US" w:eastAsia="en-US" w:bidi="ar-SA"/>
    </w:rPr>
  </w:style>
  <w:style w:type="paragraph" w:styleId="4">
    <w:name w:val="footer"/>
    <w:basedOn w:val="1"/>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18"/>
      <w:szCs w:val="18"/>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1350</Words>
  <Characters>1581</Characters>
  <Lines>0</Lines>
  <Paragraphs>0</Paragraphs>
  <TotalTime>7</TotalTime>
  <ScaleCrop>false</ScaleCrop>
  <LinksUpToDate>false</LinksUpToDate>
  <CharactersWithSpaces>1598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2024-09-25T01:30:00Z</dcterms:created>
  <dc:creator>Administrator</dc:creator>
  <cp:lastModifiedBy>肖卓嘉</cp:lastModifiedBy>
  <dcterms:modified xsi:type="dcterms:W3CDTF">2026-03-13T02:59:13Z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1A554699D788426E9E3A02727D7DA8E2_13</vt:lpwstr>
  </property>
</Properties>
</file>