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adjustRightInd w:val="0"/>
        <w:snapToGrid w:val="0"/>
        <w:spacing w:line="360" w:lineRule="auto"/>
        <w:rPr>
          <w:rFonts w:ascii="宋体" w:hAnsi="宋体" w:cs="宋体"/>
          <w:b/>
          <w:kern w:val="0"/>
          <w:sz w:val="52"/>
          <w:szCs w:val="52"/>
        </w:rPr>
      </w:pPr>
    </w:p>
    <w:p>
      <w:pPr>
        <w:spacing w:line="360" w:lineRule="auto"/>
        <w:jc w:val="center"/>
        <w:rPr>
          <w:rFonts w:ascii="宋体" w:hAnsi="宋体" w:cs="宋体"/>
          <w:b/>
          <w:color w:val="000000"/>
          <w:sz w:val="90"/>
          <w:szCs w:val="90"/>
        </w:rPr>
      </w:pPr>
      <w:r>
        <w:rPr>
          <w:rFonts w:hint="eastAsia" w:ascii="宋体" w:hAnsi="宋体" w:cs="宋体"/>
          <w:b/>
          <w:color w:val="000000"/>
          <w:sz w:val="90"/>
          <w:szCs w:val="90"/>
        </w:rPr>
        <w:t>谈 判 文 件</w:t>
      </w:r>
    </w:p>
    <w:p>
      <w:pPr>
        <w:spacing w:line="276" w:lineRule="auto"/>
        <w:jc w:val="center"/>
        <w:rPr>
          <w:rFonts w:ascii="宋体" w:hAnsi="宋体" w:cs="宋体"/>
          <w:b/>
          <w:kern w:val="0"/>
          <w:sz w:val="84"/>
          <w:szCs w:val="84"/>
        </w:rPr>
      </w:pPr>
    </w:p>
    <w:p>
      <w:pPr>
        <w:spacing w:line="560" w:lineRule="exact"/>
        <w:ind w:firstLine="1928" w:firstLineChars="600"/>
        <w:rPr>
          <w:rFonts w:hint="default" w:ascii="新宋体" w:hAnsi="新宋体" w:eastAsia="新宋体"/>
          <w:b/>
          <w:sz w:val="32"/>
          <w:szCs w:val="32"/>
          <w:u w:val="single"/>
          <w:lang w:val="en-US" w:eastAsia="zh-CN"/>
        </w:rPr>
      </w:pPr>
      <w:r>
        <w:rPr>
          <w:rFonts w:hint="eastAsia" w:ascii="新宋体" w:hAnsi="新宋体" w:eastAsia="新宋体"/>
          <w:b/>
          <w:sz w:val="32"/>
          <w:szCs w:val="32"/>
        </w:rPr>
        <w:t>采购项目编号：</w:t>
      </w:r>
      <w:r>
        <w:rPr>
          <w:rFonts w:hint="eastAsia" w:ascii="新宋体" w:hAnsi="新宋体" w:eastAsia="新宋体"/>
          <w:b/>
          <w:sz w:val="32"/>
          <w:szCs w:val="32"/>
          <w:u w:val="single"/>
          <w:lang w:val="en-US" w:eastAsia="zh-CN"/>
        </w:rPr>
        <w:t>NFQYCG2022026</w:t>
      </w:r>
    </w:p>
    <w:p>
      <w:pPr>
        <w:spacing w:line="560" w:lineRule="exact"/>
        <w:ind w:firstLine="1928" w:firstLineChars="600"/>
        <w:rPr>
          <w:rFonts w:hint="eastAsia" w:ascii="新宋体" w:hAnsi="新宋体" w:eastAsia="新宋体"/>
          <w:b/>
          <w:sz w:val="32"/>
          <w:szCs w:val="32"/>
          <w:u w:val="single"/>
          <w:lang w:eastAsia="zh-CN"/>
        </w:rPr>
      </w:pPr>
      <w:r>
        <w:rPr>
          <w:rFonts w:hint="eastAsia" w:ascii="新宋体" w:hAnsi="新宋体" w:eastAsia="新宋体"/>
          <w:b/>
          <w:sz w:val="32"/>
          <w:szCs w:val="32"/>
        </w:rPr>
        <w:t>采购项目名称：</w:t>
      </w:r>
      <w:r>
        <w:rPr>
          <w:rFonts w:hint="eastAsia" w:ascii="新宋体" w:hAnsi="新宋体" w:eastAsia="新宋体"/>
          <w:b/>
          <w:sz w:val="32"/>
          <w:szCs w:val="32"/>
          <w:u w:val="single"/>
          <w:lang w:val="en-US" w:eastAsia="zh-CN"/>
        </w:rPr>
        <w:t>医保政策性系统改造</w:t>
      </w:r>
      <w:r>
        <w:rPr>
          <w:rFonts w:hint="eastAsia" w:ascii="新宋体" w:hAnsi="新宋体" w:eastAsia="新宋体"/>
          <w:b/>
          <w:sz w:val="32"/>
          <w:szCs w:val="32"/>
          <w:u w:val="single"/>
          <w:lang w:eastAsia="zh-CN"/>
        </w:rPr>
        <w:t>采购项目</w:t>
      </w:r>
    </w:p>
    <w:p>
      <w:pPr>
        <w:spacing w:line="560" w:lineRule="exact"/>
        <w:ind w:firstLine="1928" w:firstLineChars="600"/>
        <w:rPr>
          <w:rFonts w:hint="eastAsia" w:ascii="新宋体" w:hAnsi="新宋体" w:eastAsia="新宋体"/>
          <w:b/>
          <w:sz w:val="32"/>
          <w:szCs w:val="32"/>
          <w:lang w:val="en-US" w:eastAsia="zh-CN"/>
        </w:rPr>
      </w:pPr>
      <w:r>
        <w:rPr>
          <w:rFonts w:hint="eastAsia" w:ascii="新宋体" w:hAnsi="新宋体" w:eastAsia="新宋体"/>
          <w:b/>
          <w:sz w:val="32"/>
          <w:szCs w:val="32"/>
        </w:rPr>
        <w:t>采</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 xml:space="preserve"> 购</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人：</w:t>
      </w:r>
      <w:r>
        <w:rPr>
          <w:rFonts w:hint="eastAsia" w:ascii="新宋体" w:hAnsi="新宋体" w:eastAsia="新宋体"/>
          <w:b/>
          <w:sz w:val="32"/>
          <w:szCs w:val="32"/>
          <w:u w:val="single"/>
          <w:lang w:eastAsia="zh-CN"/>
        </w:rPr>
        <w:t>南方医科大学第七附属医院</w:t>
      </w:r>
    </w:p>
    <w:p>
      <w:pPr>
        <w:spacing w:line="560" w:lineRule="exact"/>
        <w:ind w:firstLine="1928" w:firstLineChars="600"/>
        <w:rPr>
          <w:rFonts w:hint="eastAsia" w:ascii="新宋体" w:hAnsi="新宋体" w:eastAsia="新宋体"/>
          <w:b/>
          <w:sz w:val="32"/>
          <w:szCs w:val="32"/>
          <w:u w:val="single"/>
        </w:rPr>
      </w:pPr>
      <w:r>
        <w:rPr>
          <w:rFonts w:hint="eastAsia" w:ascii="新宋体" w:hAnsi="新宋体" w:eastAsia="新宋体"/>
          <w:b/>
          <w:sz w:val="32"/>
          <w:szCs w:val="32"/>
        </w:rPr>
        <w:t>日</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期：</w:t>
      </w:r>
      <w:r>
        <w:rPr>
          <w:rFonts w:hint="eastAsia" w:ascii="新宋体" w:hAnsi="新宋体" w:eastAsia="新宋体"/>
          <w:b/>
          <w:sz w:val="32"/>
          <w:szCs w:val="32"/>
          <w:u w:val="single"/>
          <w:lang w:val="en-US" w:eastAsia="zh-CN"/>
        </w:rPr>
        <w:t>2022</w:t>
      </w:r>
      <w:r>
        <w:rPr>
          <w:rFonts w:hint="eastAsia" w:ascii="新宋体" w:hAnsi="新宋体" w:eastAsia="新宋体"/>
          <w:b/>
          <w:sz w:val="32"/>
          <w:szCs w:val="32"/>
          <w:u w:val="single"/>
        </w:rPr>
        <w:t xml:space="preserve">年 </w:t>
      </w:r>
      <w:r>
        <w:rPr>
          <w:rFonts w:hint="eastAsia" w:ascii="新宋体" w:hAnsi="新宋体" w:eastAsia="新宋体"/>
          <w:b/>
          <w:sz w:val="32"/>
          <w:szCs w:val="32"/>
          <w:u w:val="single"/>
          <w:lang w:val="en-US" w:eastAsia="zh-CN"/>
        </w:rPr>
        <w:t>7</w:t>
      </w:r>
      <w:r>
        <w:rPr>
          <w:rFonts w:hint="eastAsia" w:ascii="新宋体" w:hAnsi="新宋体" w:eastAsia="新宋体"/>
          <w:b/>
          <w:sz w:val="32"/>
          <w:szCs w:val="32"/>
          <w:u w:val="single"/>
        </w:rPr>
        <w:t>月</w:t>
      </w:r>
      <w:r>
        <w:rPr>
          <w:rFonts w:hint="eastAsia" w:ascii="新宋体" w:hAnsi="新宋体" w:eastAsia="新宋体"/>
          <w:b/>
          <w:sz w:val="32"/>
          <w:szCs w:val="32"/>
          <w:u w:val="single"/>
          <w:lang w:val="en-US" w:eastAsia="zh-CN"/>
        </w:rPr>
        <w:t>27</w:t>
      </w:r>
      <w:r>
        <w:rPr>
          <w:rFonts w:hint="eastAsia" w:ascii="新宋体" w:hAnsi="新宋体" w:eastAsia="新宋体"/>
          <w:b/>
          <w:sz w:val="32"/>
          <w:szCs w:val="32"/>
          <w:u w:val="single"/>
        </w:rPr>
        <w:t>日</w:t>
      </w:r>
    </w:p>
    <w:p>
      <w:pPr>
        <w:tabs>
          <w:tab w:val="left" w:pos="3420"/>
        </w:tabs>
        <w:spacing w:line="480" w:lineRule="auto"/>
        <w:ind w:left="2595" w:leftChars="1107" w:hanging="270" w:hangingChars="84"/>
        <w:jc w:val="center"/>
        <w:rPr>
          <w:rFonts w:hint="eastAsia" w:ascii="新宋体" w:hAnsi="新宋体" w:eastAsia="新宋体"/>
          <w:b/>
          <w:sz w:val="32"/>
          <w:szCs w:val="32"/>
        </w:rPr>
      </w:pPr>
    </w:p>
    <w:p>
      <w:pPr>
        <w:tabs>
          <w:tab w:val="left" w:pos="8567"/>
        </w:tabs>
        <w:adjustRightInd w:val="0"/>
        <w:snapToGrid w:val="0"/>
        <w:spacing w:line="300" w:lineRule="auto"/>
        <w:rPr>
          <w:rFonts w:ascii="宋体" w:hAnsi="宋体" w:cs="宋体"/>
          <w:snapToGrid w:val="0"/>
          <w:kern w:val="0"/>
          <w:sz w:val="32"/>
          <w:szCs w:val="20"/>
        </w:rPr>
      </w:pPr>
    </w:p>
    <w:p>
      <w:pPr>
        <w:adjustRightInd w:val="0"/>
        <w:snapToGrid w:val="0"/>
        <w:spacing w:before="240" w:after="240" w:line="300" w:lineRule="auto"/>
        <w:ind w:firstLine="160" w:firstLineChars="50"/>
        <w:rPr>
          <w:rFonts w:ascii="宋体" w:hAnsi="宋体" w:cs="宋体"/>
          <w:snapToGrid w:val="0"/>
          <w:kern w:val="0"/>
          <w:sz w:val="32"/>
          <w:szCs w:val="20"/>
        </w:rPr>
      </w:pPr>
    </w:p>
    <w:p>
      <w:pPr>
        <w:adjustRightInd w:val="0"/>
        <w:snapToGrid w:val="0"/>
        <w:spacing w:line="300" w:lineRule="auto"/>
        <w:rPr>
          <w:rFonts w:ascii="宋体" w:hAnsi="宋体" w:cs="宋体"/>
          <w:snapToGrid w:val="0"/>
          <w:kern w:val="0"/>
          <w:sz w:val="28"/>
          <w:szCs w:val="20"/>
          <w:u w:val="single"/>
        </w:rPr>
      </w:pPr>
    </w:p>
    <w:p>
      <w:pPr>
        <w:adjustRightInd w:val="0"/>
        <w:snapToGrid w:val="0"/>
        <w:spacing w:before="240" w:after="240" w:line="300" w:lineRule="auto"/>
        <w:ind w:firstLine="140" w:firstLineChars="44"/>
        <w:rPr>
          <w:rFonts w:ascii="宋体" w:hAnsi="宋体" w:cs="宋体"/>
          <w:snapToGrid w:val="0"/>
          <w:kern w:val="0"/>
          <w:sz w:val="32"/>
          <w:szCs w:val="20"/>
        </w:rPr>
      </w:pPr>
    </w:p>
    <w:p>
      <w:pPr>
        <w:pageBreakBefore/>
        <w:snapToGrid w:val="0"/>
        <w:spacing w:before="480" w:beforeLines="200" w:line="480" w:lineRule="auto"/>
        <w:ind w:left="2946" w:leftChars="1403" w:right="118" w:rightChars="56" w:firstLine="531" w:firstLineChars="147"/>
        <w:rPr>
          <w:rFonts w:hint="eastAsia" w:ascii="宋体" w:hAnsi="宋体" w:eastAsia="宋体" w:cs="宋体"/>
          <w:b/>
          <w:bCs/>
          <w:sz w:val="36"/>
          <w:szCs w:val="36"/>
          <w:lang w:eastAsia="zh-CN"/>
        </w:rPr>
      </w:pPr>
      <w:r>
        <w:rPr>
          <w:rFonts w:hint="eastAsia" w:ascii="宋体" w:hAnsi="宋体" w:cs="宋体"/>
          <w:b/>
          <w:bCs/>
          <w:sz w:val="36"/>
          <w:szCs w:val="36"/>
        </w:rPr>
        <w:t>目      录</w:t>
      </w:r>
    </w:p>
    <w:p>
      <w:pPr>
        <w:pStyle w:val="50"/>
        <w:spacing w:line="480" w:lineRule="auto"/>
        <w:rPr>
          <w:rFonts w:ascii="宋体" w:hAnsi="宋体" w:eastAsia="宋体" w:cs="宋体"/>
          <w:b w:val="0"/>
          <w:smallCaps w:val="0"/>
          <w:kern w:val="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"1-2" \h \z \u </w:instrText>
      </w:r>
      <w:r>
        <w:rPr>
          <w:rFonts w:hint="eastAsia" w:ascii="宋体" w:hAnsi="宋体" w:eastAsia="宋体" w:cs="宋体"/>
          <w:sz w:val="28"/>
          <w:szCs w:val="28"/>
        </w:rPr>
        <w:fldChar w:fldCharType="separate"/>
      </w:r>
      <w:r>
        <w:fldChar w:fldCharType="begin"/>
      </w:r>
      <w:r>
        <w:instrText xml:space="preserve"> HYPERLINK \l "_Toc484528191" </w:instrText>
      </w:r>
      <w:r>
        <w:fldChar w:fldCharType="separate"/>
      </w:r>
      <w:r>
        <w:rPr>
          <w:rStyle w:val="70"/>
          <w:rFonts w:hint="eastAsia" w:ascii="宋体" w:hAnsi="宋体" w:eastAsia="宋体" w:cs="宋体"/>
          <w:sz w:val="32"/>
          <w:szCs w:val="32"/>
        </w:rPr>
        <w:t>第一部分  谈判邀请函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"_Toc484528192" </w:instrText>
      </w:r>
      <w:r>
        <w:fldChar w:fldCharType="separate"/>
      </w:r>
      <w:r>
        <w:rPr>
          <w:rStyle w:val="70"/>
          <w:rFonts w:hint="eastAsia" w:ascii="宋体" w:hAnsi="宋体" w:eastAsia="宋体" w:cs="宋体"/>
          <w:sz w:val="32"/>
          <w:szCs w:val="32"/>
        </w:rPr>
        <w:t>第二部分  采购项目内容</w:t>
      </w:r>
      <w:r>
        <w:rPr>
          <w:rFonts w:hint="eastAsia" w:ascii="宋体" w:hAnsi="宋体" w:eastAsia="宋体" w:cs="宋体"/>
          <w:sz w:val="32"/>
          <w:szCs w:val="32"/>
        </w:rPr>
        <w:tab/>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0</w:t>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"_Toc484528193" </w:instrText>
      </w:r>
      <w:r>
        <w:fldChar w:fldCharType="separate"/>
      </w:r>
      <w:r>
        <w:rPr>
          <w:rStyle w:val="70"/>
          <w:rFonts w:hint="eastAsia" w:ascii="宋体" w:hAnsi="宋体" w:eastAsia="宋体" w:cs="宋体"/>
          <w:sz w:val="32"/>
          <w:szCs w:val="32"/>
        </w:rPr>
        <w:t>第三部分  谈判须知</w:t>
      </w:r>
      <w:r>
        <w:rPr>
          <w:rFonts w:hint="eastAsia" w:ascii="宋体" w:hAnsi="宋体" w:eastAsia="宋体" w:cs="宋体"/>
          <w:sz w:val="32"/>
          <w:szCs w:val="32"/>
        </w:rPr>
        <w:tab/>
      </w:r>
      <w:bookmarkStart w:id="0" w:name="_Hlt484528222"/>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_Toc484528193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bookmarkEnd w:id="0"/>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"_Toc484528194" </w:instrText>
      </w:r>
      <w:r>
        <w:fldChar w:fldCharType="separate"/>
      </w:r>
      <w:r>
        <w:rPr>
          <w:rStyle w:val="70"/>
          <w:rFonts w:hint="eastAsia" w:ascii="宋体" w:hAnsi="宋体" w:eastAsia="宋体" w:cs="宋体"/>
          <w:sz w:val="32"/>
          <w:szCs w:val="32"/>
        </w:rPr>
        <w:t>第四部分　合同书格式</w:t>
      </w:r>
      <w:r>
        <w:rPr>
          <w:rFonts w:hint="eastAsia" w:ascii="宋体" w:hAnsi="宋体" w:eastAsia="宋体" w:cs="宋体"/>
          <w:sz w:val="32"/>
          <w:szCs w:val="32"/>
        </w:rPr>
        <w:tab/>
      </w:r>
      <w:bookmarkStart w:id="1" w:name="_Hlt484528226"/>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_Toc484528194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bookmarkEnd w:id="1"/>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"_Toc484528195" </w:instrText>
      </w:r>
      <w:r>
        <w:fldChar w:fldCharType="separate"/>
      </w:r>
      <w:r>
        <w:rPr>
          <w:rStyle w:val="70"/>
          <w:rFonts w:hint="eastAsia" w:ascii="宋体" w:hAnsi="宋体" w:eastAsia="宋体" w:cs="宋体"/>
          <w:sz w:val="32"/>
          <w:szCs w:val="32"/>
        </w:rPr>
        <w:t>第五部分　</w:t>
      </w:r>
      <w:r>
        <w:rPr>
          <w:rStyle w:val="70"/>
          <w:rFonts w:hint="eastAsia" w:ascii="宋体" w:hAnsi="宋体" w:eastAsia="宋体" w:cs="宋体"/>
          <w:sz w:val="32"/>
          <w:szCs w:val="32"/>
          <w:lang w:eastAsia="zh-CN"/>
        </w:rPr>
        <w:t>响应文件</w:t>
      </w:r>
      <w:r>
        <w:rPr>
          <w:rStyle w:val="70"/>
          <w:rFonts w:hint="eastAsia" w:ascii="宋体" w:hAnsi="宋体" w:eastAsia="宋体" w:cs="宋体"/>
          <w:sz w:val="32"/>
          <w:szCs w:val="32"/>
        </w:rPr>
        <w:t>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_Toc484528195 \h </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"_Toc484528196" </w:instrText>
      </w:r>
      <w:r>
        <w:fldChar w:fldCharType="separate"/>
      </w:r>
      <w:r>
        <w:rPr>
          <w:rStyle w:val="70"/>
          <w:rFonts w:hint="eastAsia" w:ascii="宋体" w:hAnsi="宋体" w:eastAsia="宋体" w:cs="宋体"/>
          <w:sz w:val="32"/>
          <w:szCs w:val="32"/>
          <w:lang w:eastAsia="zh-CN"/>
        </w:rPr>
        <w:t>响应文件</w:t>
      </w:r>
      <w:r>
        <w:rPr>
          <w:rStyle w:val="70"/>
          <w:rFonts w:hint="eastAsia" w:ascii="宋体" w:hAnsi="宋体" w:eastAsia="宋体" w:cs="宋体"/>
          <w:sz w:val="32"/>
          <w:szCs w:val="32"/>
        </w:rPr>
        <w:t>目录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_Toc484528196 \h </w:instrText>
      </w:r>
      <w:r>
        <w:rPr>
          <w:rFonts w:hint="eastAsia" w:ascii="宋体" w:hAnsi="宋体" w:eastAsia="宋体" w:cs="宋体"/>
          <w:sz w:val="32"/>
          <w:szCs w:val="32"/>
        </w:rPr>
        <w:fldChar w:fldCharType="separate"/>
      </w:r>
      <w:r>
        <w:rPr>
          <w:rFonts w:hint="eastAsia" w:ascii="宋体" w:hAnsi="宋体" w:eastAsia="宋体" w:cs="宋体"/>
          <w:sz w:val="32"/>
          <w:szCs w:val="32"/>
        </w:rPr>
        <w:t>50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tabs>
          <w:tab w:val="left" w:pos="840"/>
        </w:tabs>
        <w:spacing w:line="480" w:lineRule="auto"/>
        <w:rPr>
          <w:rFonts w:ascii="宋体" w:hAnsi="宋体" w:eastAsia="宋体" w:cs="宋体"/>
          <w:b w:val="0"/>
          <w:smallCaps w:val="0"/>
          <w:kern w:val="2"/>
          <w:sz w:val="32"/>
          <w:szCs w:val="32"/>
        </w:rPr>
      </w:pPr>
      <w:r>
        <w:fldChar w:fldCharType="begin"/>
      </w:r>
      <w:r>
        <w:instrText xml:space="preserve"> HYPERLINK \l "_Toc484528197" </w:instrText>
      </w:r>
      <w:r>
        <w:fldChar w:fldCharType="separate"/>
      </w:r>
      <w:r>
        <w:rPr>
          <w:rStyle w:val="70"/>
          <w:rFonts w:hint="eastAsia" w:ascii="宋体" w:hAnsi="宋体" w:eastAsia="宋体" w:cs="宋体"/>
          <w:sz w:val="32"/>
          <w:szCs w:val="32"/>
        </w:rPr>
        <w:t>一、自查表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_Toc484528197 \h </w:instrText>
      </w:r>
      <w:r>
        <w:rPr>
          <w:rFonts w:hint="eastAsia" w:ascii="宋体" w:hAnsi="宋体" w:eastAsia="宋体" w:cs="宋体"/>
          <w:sz w:val="32"/>
          <w:szCs w:val="32"/>
        </w:rPr>
        <w:fldChar w:fldCharType="separate"/>
      </w:r>
      <w:r>
        <w:rPr>
          <w:rFonts w:hint="eastAsia" w:ascii="宋体" w:hAnsi="宋体" w:eastAsia="宋体" w:cs="宋体"/>
          <w:sz w:val="32"/>
          <w:szCs w:val="32"/>
        </w:rPr>
        <w:t>51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"_Toc484528198" </w:instrText>
      </w:r>
      <w:r>
        <w:fldChar w:fldCharType="separate"/>
      </w:r>
      <w:r>
        <w:rPr>
          <w:rStyle w:val="70"/>
          <w:rFonts w:hint="eastAsia" w:ascii="宋体" w:hAnsi="宋体" w:eastAsia="宋体" w:cs="宋体"/>
          <w:sz w:val="32"/>
          <w:szCs w:val="32"/>
        </w:rPr>
        <w:t>二、资格性文件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_Toc484528198 \h </w:instrText>
      </w:r>
      <w:r>
        <w:rPr>
          <w:rFonts w:hint="eastAsia" w:ascii="宋体" w:hAnsi="宋体" w:eastAsia="宋体" w:cs="宋体"/>
          <w:sz w:val="32"/>
          <w:szCs w:val="32"/>
        </w:rPr>
        <w:fldChar w:fldCharType="separate"/>
      </w:r>
      <w:r>
        <w:rPr>
          <w:rFonts w:hint="eastAsia" w:ascii="宋体" w:hAnsi="宋体" w:eastAsia="宋体" w:cs="宋体"/>
          <w:sz w:val="32"/>
          <w:szCs w:val="32"/>
        </w:rPr>
        <w:t>53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"_Toc484528199" </w:instrText>
      </w:r>
      <w:r>
        <w:fldChar w:fldCharType="separate"/>
      </w:r>
      <w:r>
        <w:rPr>
          <w:rStyle w:val="70"/>
          <w:rFonts w:hint="eastAsia" w:ascii="宋体" w:hAnsi="宋体" w:eastAsia="宋体" w:cs="宋体"/>
          <w:sz w:val="32"/>
          <w:szCs w:val="32"/>
        </w:rPr>
        <w:t>三、商务部分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_Toc484528199 \h </w:instrText>
      </w:r>
      <w:r>
        <w:rPr>
          <w:rFonts w:hint="eastAsia" w:ascii="宋体" w:hAnsi="宋体" w:eastAsia="宋体" w:cs="宋体"/>
          <w:sz w:val="32"/>
          <w:szCs w:val="32"/>
        </w:rPr>
        <w:fldChar w:fldCharType="separate"/>
      </w:r>
      <w:r>
        <w:rPr>
          <w:rFonts w:hint="eastAsia" w:ascii="宋体" w:hAnsi="宋体" w:eastAsia="宋体" w:cs="宋体"/>
          <w:sz w:val="32"/>
          <w:szCs w:val="32"/>
        </w:rPr>
        <w:t>63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"_Toc484528200" </w:instrText>
      </w:r>
      <w:r>
        <w:fldChar w:fldCharType="separate"/>
      </w:r>
      <w:r>
        <w:rPr>
          <w:rStyle w:val="70"/>
          <w:rFonts w:hint="eastAsia" w:ascii="宋体" w:hAnsi="宋体" w:eastAsia="宋体" w:cs="宋体"/>
          <w:sz w:val="32"/>
          <w:szCs w:val="32"/>
        </w:rPr>
        <w:t>四、技术部分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_Toc484528200 \h </w:instrText>
      </w:r>
      <w:r>
        <w:rPr>
          <w:rFonts w:hint="eastAsia" w:ascii="宋体" w:hAnsi="宋体" w:eastAsia="宋体" w:cs="宋体"/>
          <w:sz w:val="32"/>
          <w:szCs w:val="32"/>
        </w:rPr>
        <w:fldChar w:fldCharType="separate"/>
      </w:r>
      <w:r>
        <w:rPr>
          <w:rFonts w:hint="eastAsia" w:ascii="宋体" w:hAnsi="宋体" w:eastAsia="宋体" w:cs="宋体"/>
          <w:sz w:val="32"/>
          <w:szCs w:val="32"/>
        </w:rPr>
        <w:t>67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Cs w:val="24"/>
        </w:rPr>
      </w:pPr>
      <w:r>
        <w:fldChar w:fldCharType="begin"/>
      </w:r>
      <w:r>
        <w:instrText xml:space="preserve"> HYPERLINK \l "_Toc484528201" </w:instrText>
      </w:r>
      <w:r>
        <w:fldChar w:fldCharType="separate"/>
      </w:r>
      <w:r>
        <w:rPr>
          <w:rStyle w:val="70"/>
          <w:rFonts w:hint="eastAsia" w:ascii="宋体" w:hAnsi="宋体" w:eastAsia="宋体" w:cs="宋体"/>
          <w:sz w:val="32"/>
          <w:szCs w:val="32"/>
        </w:rPr>
        <w:t>五、价格部分</w:t>
      </w:r>
      <w:r>
        <w:rPr>
          <w:rFonts w:hint="eastAsia" w:ascii="宋体" w:hAnsi="宋体" w:eastAsia="宋体" w:cs="宋体"/>
          <w:sz w:val="32"/>
          <w:szCs w:val="32"/>
        </w:rPr>
        <w:tab/>
      </w:r>
      <w:bookmarkStart w:id="2" w:name="_Hlt484528241"/>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_Toc484528201 \h </w:instrText>
      </w:r>
      <w:r>
        <w:rPr>
          <w:rFonts w:hint="eastAsia" w:ascii="宋体" w:hAnsi="宋体" w:eastAsia="宋体" w:cs="宋体"/>
          <w:sz w:val="32"/>
          <w:szCs w:val="32"/>
        </w:rPr>
        <w:fldChar w:fldCharType="separate"/>
      </w:r>
      <w:r>
        <w:rPr>
          <w:rFonts w:hint="eastAsia" w:ascii="宋体" w:hAnsi="宋体" w:eastAsia="宋体" w:cs="宋体"/>
          <w:sz w:val="32"/>
          <w:szCs w:val="32"/>
        </w:rPr>
        <w:t>69</w:t>
      </w:r>
      <w:r>
        <w:rPr>
          <w:rFonts w:hint="eastAsia" w:ascii="宋体" w:hAnsi="宋体" w:eastAsia="宋体" w:cs="宋体"/>
          <w:sz w:val="32"/>
          <w:szCs w:val="32"/>
        </w:rPr>
        <w:fldChar w:fldCharType="end"/>
      </w:r>
      <w:bookmarkEnd w:id="2"/>
      <w:r>
        <w:rPr>
          <w:rFonts w:hint="eastAsia" w:ascii="宋体" w:hAnsi="宋体" w:eastAsia="宋体" w:cs="宋体"/>
          <w:sz w:val="32"/>
          <w:szCs w:val="32"/>
        </w:rPr>
        <w:fldChar w:fldCharType="end"/>
      </w:r>
    </w:p>
    <w:p>
      <w:pPr>
        <w:pStyle w:val="4"/>
        <w:tabs>
          <w:tab w:val="right" w:leader="dot" w:pos="8820"/>
        </w:tabs>
        <w:snapToGrid w:val="0"/>
        <w:spacing w:before="0" w:after="0" w:line="480" w:lineRule="auto"/>
        <w:jc w:val="center"/>
        <w:rPr>
          <w:rFonts w:hint="eastAsia" w:ascii="宋体" w:hAnsi="宋体" w:eastAsia="宋体" w:cs="宋体"/>
        </w:rPr>
      </w:pPr>
      <w:r>
        <w:rPr>
          <w:rFonts w:hint="eastAsia" w:ascii="宋体" w:hAnsi="宋体" w:eastAsia="宋体" w:cs="宋体"/>
          <w:kern w:val="0"/>
          <w:sz w:val="28"/>
          <w:szCs w:val="28"/>
        </w:rPr>
        <w:fldChar w:fldCharType="end"/>
      </w:r>
      <w:r>
        <w:rPr>
          <w:rFonts w:hint="eastAsia" w:ascii="宋体" w:hAnsi="宋体" w:eastAsia="宋体" w:cs="宋体"/>
          <w:kern w:val="0"/>
        </w:rPr>
        <w:br w:type="page"/>
      </w:r>
      <w:bookmarkStart w:id="3" w:name="_Toc484528191"/>
      <w:r>
        <w:rPr>
          <w:rFonts w:hint="eastAsia" w:ascii="宋体" w:hAnsi="宋体" w:eastAsia="宋体" w:cs="宋体"/>
        </w:rPr>
        <w:t>第一部分  谈判邀请函</w:t>
      </w:r>
      <w:bookmarkEnd w:id="3"/>
    </w:p>
    <w:p>
      <w:pPr>
        <w:tabs>
          <w:tab w:val="left" w:pos="7740"/>
        </w:tabs>
        <w:adjustRightInd w:val="0"/>
        <w:snapToGrid w:val="0"/>
        <w:spacing w:line="360" w:lineRule="auto"/>
        <w:rPr>
          <w:rFonts w:hint="eastAsia" w:ascii="仿宋_GB2312" w:hAnsi="仿宋" w:eastAsia="仿宋_GB2312" w:cs="宋体"/>
          <w:b/>
          <w:sz w:val="28"/>
          <w:szCs w:val="28"/>
        </w:rPr>
      </w:pPr>
      <w:bookmarkStart w:id="4" w:name="_Toc484528192"/>
      <w:r>
        <w:rPr>
          <w:rFonts w:hint="eastAsia" w:ascii="仿宋_GB2312" w:hAnsi="仿宋" w:eastAsia="仿宋_GB2312" w:cs="宋体"/>
          <w:b/>
          <w:sz w:val="28"/>
          <w:szCs w:val="28"/>
        </w:rPr>
        <w:t>各潜在</w:t>
      </w:r>
      <w:r>
        <w:rPr>
          <w:rFonts w:hint="eastAsia" w:ascii="仿宋_GB2312" w:hAnsi="仿宋" w:eastAsia="仿宋_GB2312" w:cs="宋体"/>
          <w:b/>
          <w:sz w:val="28"/>
          <w:szCs w:val="28"/>
          <w:lang w:eastAsia="zh-CN"/>
        </w:rPr>
        <w:t>供应商</w:t>
      </w:r>
      <w:r>
        <w:rPr>
          <w:rFonts w:hint="eastAsia" w:ascii="仿宋_GB2312" w:hAnsi="仿宋" w:eastAsia="仿宋_GB2312" w:cs="宋体"/>
          <w:b/>
          <w:sz w:val="28"/>
          <w:szCs w:val="28"/>
        </w:rPr>
        <w:t>:</w:t>
      </w:r>
    </w:p>
    <w:p>
      <w:pPr>
        <w:spacing w:line="360" w:lineRule="auto"/>
        <w:ind w:firstLine="560" w:firstLineChars="200"/>
        <w:rPr>
          <w:rFonts w:ascii="仿宋_GB2312" w:hAnsi="仿宋" w:eastAsia="仿宋_GB2312"/>
          <w:sz w:val="28"/>
          <w:szCs w:val="28"/>
        </w:rPr>
      </w:pPr>
      <w:r>
        <w:rPr>
          <w:rFonts w:hint="eastAsia" w:ascii="仿宋_GB2312" w:hAnsi="宋体" w:eastAsia="仿宋_GB2312" w:cs="宋体"/>
          <w:bCs/>
          <w:color w:val="000000"/>
          <w:sz w:val="28"/>
          <w:szCs w:val="28"/>
          <w:lang w:eastAsia="zh-CN"/>
        </w:rPr>
        <w:t>南方医科大学第七附属医院就</w:t>
      </w:r>
      <w:r>
        <w:rPr>
          <w:rFonts w:hint="eastAsia" w:ascii="仿宋_GB2312" w:hAnsi="宋体" w:eastAsia="仿宋_GB2312" w:cs="宋体"/>
          <w:b/>
          <w:bCs w:val="0"/>
          <w:color w:val="000000"/>
          <w:sz w:val="28"/>
          <w:szCs w:val="28"/>
          <w:u w:val="single"/>
          <w:lang w:val="en-US" w:eastAsia="zh-CN"/>
        </w:rPr>
        <w:t>医保政策性系统改造</w:t>
      </w:r>
      <w:r>
        <w:rPr>
          <w:rFonts w:hint="eastAsia" w:ascii="仿宋_GB2312" w:hAnsi="宋体" w:eastAsia="仿宋_GB2312" w:cs="宋体"/>
          <w:b/>
          <w:bCs w:val="0"/>
          <w:color w:val="000000"/>
          <w:sz w:val="28"/>
          <w:szCs w:val="28"/>
          <w:u w:val="single"/>
          <w:lang w:eastAsia="zh-CN"/>
        </w:rPr>
        <w:t>采购项目</w:t>
      </w:r>
      <w:r>
        <w:rPr>
          <w:rFonts w:hint="eastAsia" w:ascii="仿宋_GB2312" w:hAnsi="宋体" w:eastAsia="仿宋_GB2312" w:cs="宋体"/>
          <w:bCs/>
          <w:color w:val="000000"/>
          <w:sz w:val="28"/>
          <w:szCs w:val="28"/>
          <w:lang w:val="en-US" w:eastAsia="zh-CN"/>
        </w:rPr>
        <w:t>进行竞争性谈判</w:t>
      </w:r>
      <w:r>
        <w:rPr>
          <w:rFonts w:hint="eastAsia" w:ascii="仿宋_GB2312" w:hAnsi="宋体" w:eastAsia="仿宋_GB2312" w:cs="宋体"/>
          <w:color w:val="000000"/>
          <w:sz w:val="28"/>
          <w:szCs w:val="28"/>
        </w:rPr>
        <w:t>采购，欢迎符合资格条件的</w:t>
      </w:r>
      <w:r>
        <w:rPr>
          <w:rFonts w:hint="eastAsia" w:ascii="仿宋_GB2312" w:hAnsi="宋体" w:eastAsia="仿宋_GB2312" w:cs="宋体"/>
          <w:color w:val="000000"/>
          <w:sz w:val="28"/>
          <w:szCs w:val="28"/>
          <w:lang w:eastAsia="zh-CN"/>
        </w:rPr>
        <w:t>投标人</w:t>
      </w:r>
      <w:r>
        <w:rPr>
          <w:rFonts w:hint="eastAsia" w:ascii="仿宋_GB2312" w:hAnsi="宋体" w:eastAsia="仿宋_GB2312" w:cs="宋体"/>
          <w:color w:val="000000"/>
          <w:sz w:val="28"/>
          <w:szCs w:val="28"/>
        </w:rPr>
        <w:t>投标。</w:t>
      </w:r>
    </w:p>
    <w:p>
      <w:pPr>
        <w:tabs>
          <w:tab w:val="left" w:pos="7740"/>
        </w:tabs>
        <w:autoSpaceDE w:val="0"/>
        <w:autoSpaceDN w:val="0"/>
        <w:adjustRightInd w:val="0"/>
        <w:snapToGrid w:val="0"/>
        <w:spacing w:line="360" w:lineRule="auto"/>
        <w:ind w:left="2550" w:leftChars="269" w:hanging="1985" w:hangingChars="709"/>
        <w:rPr>
          <w:rFonts w:hint="default" w:ascii="仿宋_GB2312" w:hAnsi="仿宋" w:eastAsia="仿宋_GB2312"/>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rPr>
        <w:t>采购项目编号：</w:t>
      </w:r>
      <w:r>
        <w:rPr>
          <w:rFonts w:hint="eastAsia" w:ascii="仿宋_GB2312" w:hAnsi="仿宋" w:eastAsia="仿宋_GB2312" w:cs="Times New Roman"/>
          <w:b w:val="0"/>
          <w:sz w:val="28"/>
          <w:szCs w:val="28"/>
          <w:u w:val="none"/>
          <w:lang w:eastAsia="zh-CN"/>
        </w:rPr>
        <w:t>NFQYCG20220</w:t>
      </w:r>
      <w:r>
        <w:rPr>
          <w:rFonts w:hint="eastAsia" w:ascii="仿宋_GB2312" w:hAnsi="仿宋" w:eastAsia="仿宋_GB2312" w:cs="Times New Roman"/>
          <w:b w:val="0"/>
          <w:sz w:val="28"/>
          <w:szCs w:val="28"/>
          <w:u w:val="none"/>
          <w:lang w:val="en-US" w:eastAsia="zh-CN"/>
        </w:rPr>
        <w:t>26</w:t>
      </w:r>
    </w:p>
    <w:p>
      <w:pPr>
        <w:tabs>
          <w:tab w:val="left" w:pos="7740"/>
        </w:tabs>
        <w:autoSpaceDE w:val="0"/>
        <w:autoSpaceDN w:val="0"/>
        <w:adjustRightInd w:val="0"/>
        <w:snapToGrid w:val="0"/>
        <w:spacing w:line="360" w:lineRule="auto"/>
        <w:ind w:left="2550" w:leftChars="269" w:hanging="1985" w:hangingChars="709"/>
        <w:rPr>
          <w:rFonts w:hint="eastAsia" w:ascii="仿宋_GB2312" w:hAnsi="仿宋" w:eastAsia="仿宋_GB2312"/>
          <w:sz w:val="28"/>
          <w:szCs w:val="28"/>
          <w:lang w:eastAsia="zh-CN"/>
        </w:rPr>
      </w:pPr>
      <w:r>
        <w:rPr>
          <w:rFonts w:hint="eastAsia" w:ascii="仿宋_GB2312" w:hAnsi="仿宋" w:eastAsia="仿宋_GB2312"/>
          <w:sz w:val="28"/>
          <w:szCs w:val="28"/>
        </w:rPr>
        <w:t>二、采购项目名称：</w:t>
      </w:r>
      <w:r>
        <w:rPr>
          <w:rFonts w:hint="eastAsia" w:ascii="仿宋_GB2312" w:hAnsi="仿宋" w:eastAsia="仿宋_GB2312"/>
          <w:sz w:val="28"/>
          <w:szCs w:val="28"/>
          <w:lang w:val="en-US" w:eastAsia="zh-CN"/>
        </w:rPr>
        <w:t>医保政策性系统改造</w:t>
      </w:r>
      <w:r>
        <w:rPr>
          <w:rFonts w:hint="eastAsia" w:ascii="仿宋_GB2312" w:hAnsi="仿宋" w:eastAsia="仿宋_GB2312"/>
          <w:sz w:val="28"/>
          <w:szCs w:val="28"/>
          <w:lang w:eastAsia="zh-CN"/>
        </w:rPr>
        <w:t>采购项目</w:t>
      </w:r>
    </w:p>
    <w:p>
      <w:pPr>
        <w:tabs>
          <w:tab w:val="left" w:pos="7740"/>
        </w:tabs>
        <w:autoSpaceDE w:val="0"/>
        <w:autoSpaceDN w:val="0"/>
        <w:adjustRightInd w:val="0"/>
        <w:snapToGrid w:val="0"/>
        <w:spacing w:line="360" w:lineRule="auto"/>
        <w:ind w:left="2550" w:leftChars="269" w:hanging="1985" w:hangingChars="709"/>
        <w:rPr>
          <w:rFonts w:hint="eastAsia" w:ascii="仿宋_GB2312" w:hAnsi="仿宋" w:eastAsia="仿宋_GB2312"/>
          <w:sz w:val="28"/>
          <w:szCs w:val="28"/>
        </w:rPr>
      </w:pPr>
      <w:r>
        <w:rPr>
          <w:rFonts w:hint="eastAsia" w:ascii="仿宋_GB2312" w:hAnsi="仿宋" w:eastAsia="仿宋_GB2312"/>
          <w:sz w:val="28"/>
          <w:szCs w:val="28"/>
        </w:rPr>
        <w:t>三、采购项目预算金额：</w:t>
      </w:r>
      <w:r>
        <w:rPr>
          <w:rFonts w:hint="eastAsia" w:ascii="仿宋_GB2312" w:hAnsi="仿宋" w:eastAsia="仿宋_GB2312"/>
          <w:sz w:val="28"/>
          <w:szCs w:val="28"/>
          <w:lang w:eastAsia="zh-CN"/>
        </w:rPr>
        <w:t>人民币</w:t>
      </w:r>
      <w:r>
        <w:rPr>
          <w:rFonts w:hint="eastAsia" w:ascii="仿宋_GB2312" w:hAnsi="仿宋" w:eastAsia="仿宋_GB2312"/>
          <w:sz w:val="28"/>
          <w:szCs w:val="28"/>
          <w:lang w:val="en-US" w:eastAsia="zh-CN"/>
        </w:rPr>
        <w:t>20.80</w:t>
      </w:r>
      <w:r>
        <w:rPr>
          <w:rFonts w:hint="eastAsia" w:ascii="仿宋_GB2312" w:hAnsi="仿宋" w:eastAsia="仿宋_GB2312"/>
          <w:sz w:val="28"/>
          <w:szCs w:val="28"/>
        </w:rPr>
        <w:t xml:space="preserve">万元 </w:t>
      </w:r>
    </w:p>
    <w:p>
      <w:pPr>
        <w:tabs>
          <w:tab w:val="left" w:pos="7740"/>
        </w:tabs>
        <w:autoSpaceDE w:val="0"/>
        <w:autoSpaceDN w:val="0"/>
        <w:adjustRightInd w:val="0"/>
        <w:snapToGrid w:val="0"/>
        <w:spacing w:line="360" w:lineRule="auto"/>
        <w:ind w:left="2550" w:leftChars="269" w:hanging="1985" w:hangingChars="709"/>
        <w:rPr>
          <w:rFonts w:hint="eastAsia" w:eastAsia="仿宋_GB2312"/>
          <w:sz w:val="28"/>
          <w:szCs w:val="28"/>
          <w:lang w:val="en-US" w:eastAsia="zh-CN"/>
        </w:rPr>
      </w:pPr>
      <w:r>
        <w:rPr>
          <w:rFonts w:hint="eastAsia" w:ascii="仿宋_GB2312" w:hAnsi="仿宋" w:eastAsia="仿宋_GB2312"/>
          <w:sz w:val="28"/>
          <w:szCs w:val="28"/>
          <w:lang w:eastAsia="zh-CN"/>
        </w:rPr>
        <w:t>四、交货地点：南方医科大学第七附属医院指定地点</w:t>
      </w:r>
    </w:p>
    <w:p>
      <w:pPr>
        <w:tabs>
          <w:tab w:val="left" w:pos="7740"/>
        </w:tabs>
        <w:autoSpaceDE w:val="0"/>
        <w:autoSpaceDN w:val="0"/>
        <w:adjustRightInd w:val="0"/>
        <w:snapToGrid w:val="0"/>
        <w:spacing w:line="360" w:lineRule="auto"/>
        <w:ind w:left="2550" w:leftChars="269" w:hanging="1985" w:hangingChars="709"/>
        <w:rPr>
          <w:rFonts w:hint="eastAsia" w:ascii="仿宋_GB2312" w:hAnsi="仿宋" w:eastAsia="仿宋_GB2312"/>
          <w:sz w:val="28"/>
          <w:szCs w:val="28"/>
          <w:lang w:val="zh-CN"/>
        </w:rPr>
      </w:pPr>
      <w:r>
        <w:rPr>
          <w:rFonts w:hint="eastAsia" w:ascii="仿宋_GB2312" w:hAnsi="仿宋" w:eastAsia="仿宋_GB2312"/>
          <w:sz w:val="28"/>
          <w:szCs w:val="28"/>
          <w:lang w:eastAsia="zh-CN"/>
        </w:rPr>
        <w:t>五</w:t>
      </w:r>
      <w:r>
        <w:rPr>
          <w:rFonts w:hint="eastAsia" w:ascii="仿宋_GB2312" w:hAnsi="仿宋" w:eastAsia="仿宋_GB2312"/>
          <w:sz w:val="28"/>
          <w:szCs w:val="28"/>
        </w:rPr>
        <w:t>、项目</w:t>
      </w:r>
      <w:r>
        <w:rPr>
          <w:rFonts w:hint="eastAsia" w:ascii="仿宋_GB2312" w:hAnsi="仿宋" w:eastAsia="仿宋_GB2312"/>
          <w:sz w:val="28"/>
          <w:szCs w:val="28"/>
          <w:lang w:eastAsia="zh-CN"/>
        </w:rPr>
        <w:t>名称:</w:t>
      </w:r>
      <w:r>
        <w:rPr>
          <w:rFonts w:hint="eastAsia" w:ascii="仿宋_GB2312" w:hAnsi="仿宋" w:eastAsia="仿宋_GB2312"/>
          <w:sz w:val="28"/>
          <w:szCs w:val="28"/>
          <w:lang w:val="zh-CN"/>
        </w:rPr>
        <w:t>（详细内容见招标文件第二部分“采购项目内容”部分）。</w:t>
      </w:r>
    </w:p>
    <w:tbl>
      <w:tblPr>
        <w:tblStyle w:val="58"/>
        <w:tblW w:w="5082" w:type="pct"/>
        <w:tblInd w:w="0" w:type="dxa"/>
        <w:tblLayout w:type="autofit"/>
        <w:tblCellMar>
          <w:top w:w="15" w:type="dxa"/>
          <w:left w:w="15" w:type="dxa"/>
          <w:bottom w:w="15" w:type="dxa"/>
          <w:right w:w="15" w:type="dxa"/>
        </w:tblCellMar>
      </w:tblPr>
      <w:tblGrid>
        <w:gridCol w:w="3866"/>
        <w:gridCol w:w="2561"/>
        <w:gridCol w:w="3256"/>
      </w:tblGrid>
      <w:tr>
        <w:tblPrEx>
          <w:tblCellMar>
            <w:top w:w="15" w:type="dxa"/>
            <w:left w:w="15" w:type="dxa"/>
            <w:bottom w:w="15" w:type="dxa"/>
            <w:right w:w="15" w:type="dxa"/>
          </w:tblCellMar>
        </w:tblPrEx>
        <w:trPr>
          <w:trHeight w:val="940" w:hRule="atLeast"/>
        </w:trPr>
        <w:tc>
          <w:tcPr>
            <w:tcW w:w="1996"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项目名称</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预算金额（元）</w:t>
            </w:r>
          </w:p>
        </w:tc>
        <w:tc>
          <w:tcPr>
            <w:tcW w:w="1681"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完工期</w:t>
            </w:r>
          </w:p>
        </w:tc>
      </w:tr>
      <w:tr>
        <w:tblPrEx>
          <w:tblCellMar>
            <w:top w:w="15" w:type="dxa"/>
            <w:left w:w="15" w:type="dxa"/>
            <w:bottom w:w="15" w:type="dxa"/>
            <w:right w:w="15" w:type="dxa"/>
          </w:tblCellMar>
        </w:tblPrEx>
        <w:trPr>
          <w:trHeight w:val="2291" w:hRule="atLeast"/>
        </w:trPr>
        <w:tc>
          <w:tcPr>
            <w:tcW w:w="1996"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b w:val="0"/>
                <w:bCs w:val="0"/>
                <w:color w:val="000000"/>
                <w:kern w:val="0"/>
                <w:sz w:val="28"/>
                <w:szCs w:val="28"/>
                <w:highlight w:val="none"/>
                <w:u w:val="none"/>
                <w:lang w:eastAsia="zh-CN"/>
              </w:rPr>
              <w:t>医保政策性系统改造采购项目</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208,000.00元</w:t>
            </w:r>
          </w:p>
        </w:tc>
        <w:tc>
          <w:tcPr>
            <w:tcW w:w="1681" w:type="pct"/>
            <w:tcBorders>
              <w:top w:val="single" w:color="000000" w:sz="4" w:space="0"/>
              <w:left w:val="single" w:color="000000" w:sz="4" w:space="0"/>
              <w:bottom w:val="single" w:color="000000" w:sz="4" w:space="0"/>
              <w:right w:val="single" w:color="000000" w:sz="4" w:space="0"/>
            </w:tcBorders>
            <w:noWrap w:val="0"/>
            <w:vAlign w:val="center"/>
          </w:tcPr>
          <w:p>
            <w:pPr>
              <w:tabs>
                <w:tab w:val="left" w:pos="7740"/>
              </w:tabs>
              <w:autoSpaceDE w:val="0"/>
              <w:autoSpaceDN w:val="0"/>
              <w:adjustRightInd w:val="0"/>
              <w:snapToGrid w:val="0"/>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自合同签订生效之日起</w:t>
            </w:r>
            <w:r>
              <w:rPr>
                <w:rFonts w:hint="eastAsia" w:ascii="仿宋" w:hAnsi="仿宋" w:eastAsia="仿宋" w:cs="仿宋"/>
                <w:sz w:val="28"/>
                <w:szCs w:val="28"/>
                <w:highlight w:val="none"/>
                <w:lang w:val="en-US" w:eastAsia="zh-CN"/>
              </w:rPr>
              <w:t>30个工作日内</w:t>
            </w:r>
            <w:r>
              <w:rPr>
                <w:rFonts w:hint="eastAsia" w:ascii="仿宋" w:hAnsi="仿宋" w:eastAsia="仿宋" w:cs="仿宋"/>
                <w:sz w:val="28"/>
                <w:szCs w:val="28"/>
                <w:highlight w:val="none"/>
                <w:lang w:eastAsia="zh-CN"/>
              </w:rPr>
              <w:t>完成</w:t>
            </w:r>
            <w:r>
              <w:rPr>
                <w:rFonts w:hint="eastAsia" w:ascii="仿宋" w:hAnsi="仿宋" w:eastAsia="仿宋" w:cs="仿宋"/>
                <w:sz w:val="28"/>
                <w:szCs w:val="28"/>
                <w:highlight w:val="none"/>
                <w:lang w:val="en-US" w:eastAsia="zh-CN"/>
              </w:rPr>
              <w:t>改造</w:t>
            </w:r>
            <w:r>
              <w:rPr>
                <w:rFonts w:hint="eastAsia" w:ascii="仿宋" w:hAnsi="仿宋" w:eastAsia="仿宋" w:cs="仿宋"/>
                <w:sz w:val="28"/>
                <w:szCs w:val="28"/>
                <w:highlight w:val="none"/>
                <w:lang w:eastAsia="zh-CN"/>
              </w:rPr>
              <w:t>、调试和验收合格并交付使用。</w:t>
            </w:r>
          </w:p>
        </w:tc>
      </w:tr>
    </w:tbl>
    <w:p>
      <w:pPr>
        <w:tabs>
          <w:tab w:val="left" w:pos="7740"/>
        </w:tabs>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highlight w:val="none"/>
          <w:lang w:eastAsia="zh-CN"/>
        </w:rPr>
        <w:t>六</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CN"/>
        </w:rPr>
        <w:t>投标人</w:t>
      </w:r>
      <w:r>
        <w:rPr>
          <w:rFonts w:hint="eastAsia" w:ascii="仿宋_GB2312" w:hAnsi="仿宋" w:eastAsia="仿宋_GB2312"/>
          <w:sz w:val="28"/>
          <w:szCs w:val="28"/>
          <w:highlight w:val="none"/>
        </w:rPr>
        <w:t>资格：</w:t>
      </w:r>
    </w:p>
    <w:p>
      <w:pPr>
        <w:spacing w:line="360" w:lineRule="auto"/>
        <w:ind w:firstLine="560" w:firstLineChars="200"/>
        <w:rPr>
          <w:rFonts w:hint="eastAsia" w:ascii="仿宋_GB2312" w:hAnsi="仿宋" w:eastAsia="仿宋_GB2312"/>
          <w:kern w:val="2"/>
          <w:sz w:val="28"/>
          <w:szCs w:val="28"/>
          <w:lang w:val="hr-HR" w:eastAsia="zh-CN"/>
        </w:rPr>
      </w:pPr>
      <w:r>
        <w:rPr>
          <w:rFonts w:hint="eastAsia" w:ascii="仿宋_GB2312" w:hAnsi="仿宋" w:eastAsia="仿宋_GB2312"/>
          <w:kern w:val="2"/>
          <w:sz w:val="28"/>
          <w:szCs w:val="28"/>
          <w:lang w:val="hr-HR" w:eastAsia="zh-CN"/>
        </w:rPr>
        <w:t>1</w:t>
      </w:r>
      <w:r>
        <w:rPr>
          <w:rFonts w:hint="eastAsia" w:ascii="仿宋_GB2312" w:hAnsi="仿宋" w:eastAsia="仿宋_GB2312"/>
          <w:kern w:val="2"/>
          <w:sz w:val="28"/>
          <w:szCs w:val="28"/>
          <w:lang w:val="en-US" w:eastAsia="zh-CN"/>
        </w:rPr>
        <w:t>.</w:t>
      </w:r>
      <w:r>
        <w:rPr>
          <w:rFonts w:hint="eastAsia" w:ascii="仿宋_GB2312" w:hAnsi="仿宋" w:eastAsia="仿宋_GB2312"/>
          <w:kern w:val="2"/>
          <w:sz w:val="28"/>
          <w:szCs w:val="28"/>
          <w:lang w:val="hr-HR" w:eastAsia="zh-CN"/>
        </w:rPr>
        <w:t>投标人必须是在中华人民共和国境内注册并合法运作的独立法人，具有从事本项目相关的经营范围</w:t>
      </w:r>
      <w:r>
        <w:rPr>
          <w:rFonts w:hint="eastAsia" w:ascii="仿宋_GB2312" w:hAnsi="仿宋" w:eastAsia="仿宋_GB2312"/>
          <w:kern w:val="2"/>
          <w:sz w:val="28"/>
          <w:szCs w:val="28"/>
          <w:lang w:val="en-US" w:eastAsia="zh-CN"/>
        </w:rPr>
        <w:t>（提供营业执照副本复印件；如营业执照副本没有显示具体经营范围，则须提供行政主管部门公示平台查询打印结果）</w:t>
      </w:r>
      <w:r>
        <w:rPr>
          <w:rFonts w:hint="eastAsia" w:ascii="仿宋_GB2312" w:hAnsi="仿宋" w:eastAsia="仿宋_GB2312"/>
          <w:kern w:val="2"/>
          <w:sz w:val="28"/>
          <w:szCs w:val="28"/>
          <w:lang w:val="hr-HR" w:eastAsia="zh-CN"/>
        </w:rPr>
        <w:t>；</w:t>
      </w:r>
    </w:p>
    <w:p>
      <w:pPr>
        <w:spacing w:line="360" w:lineRule="auto"/>
        <w:ind w:firstLine="560" w:firstLineChars="200"/>
        <w:rPr>
          <w:rFonts w:ascii="仿宋_GB2312" w:hAnsi="仿宋" w:eastAsia="仿宋_GB2312"/>
          <w:kern w:val="2"/>
          <w:sz w:val="28"/>
          <w:szCs w:val="28"/>
          <w:lang w:val="hr-HR" w:eastAsia="zh-CN"/>
        </w:rPr>
      </w:pPr>
      <w:r>
        <w:rPr>
          <w:rFonts w:hint="eastAsia" w:ascii="仿宋_GB2312" w:hAnsi="仿宋" w:eastAsia="仿宋_GB2312"/>
          <w:kern w:val="2"/>
          <w:sz w:val="28"/>
          <w:szCs w:val="28"/>
          <w:lang w:val="en-US" w:eastAsia="zh-CN"/>
        </w:rPr>
        <w:t>2</w:t>
      </w:r>
      <w:r>
        <w:rPr>
          <w:rFonts w:hint="eastAsia" w:ascii="仿宋_GB2312" w:hAnsi="仿宋" w:eastAsia="仿宋_GB2312"/>
          <w:kern w:val="2"/>
          <w:sz w:val="28"/>
          <w:szCs w:val="28"/>
          <w:lang w:val="hr-HR" w:eastAsia="zh-CN"/>
        </w:rPr>
        <w:t>.参加本次政府采购活动前三年内，在经营活动中没有重大违法记录（提供书面声明）；</w:t>
      </w:r>
    </w:p>
    <w:p>
      <w:pPr>
        <w:shd w:val="clear" w:color="auto" w:fill="FFFFFF"/>
        <w:adjustRightInd w:val="0"/>
        <w:snapToGrid w:val="0"/>
        <w:spacing w:line="360" w:lineRule="auto"/>
        <w:ind w:firstLine="560" w:firstLineChars="200"/>
        <w:rPr>
          <w:rFonts w:hint="eastAsia" w:ascii="仿宋_GB2312" w:hAnsi="仿宋" w:eastAsia="仿宋_GB2312"/>
          <w:sz w:val="28"/>
          <w:szCs w:val="28"/>
          <w:lang w:val="zh-CN"/>
        </w:rPr>
      </w:pPr>
      <w:r>
        <w:rPr>
          <w:rFonts w:hint="eastAsia" w:ascii="仿宋_GB2312" w:hAnsi="仿宋" w:eastAsia="仿宋_GB2312"/>
          <w:sz w:val="28"/>
          <w:szCs w:val="28"/>
          <w:lang w:val="en-US" w:eastAsia="zh-CN"/>
        </w:rPr>
        <w:t>3.</w:t>
      </w:r>
      <w:r>
        <w:rPr>
          <w:rFonts w:hint="eastAsia" w:ascii="仿宋_GB2312" w:hAnsi="仿宋" w:eastAsia="仿宋_GB2312"/>
          <w:sz w:val="28"/>
          <w:szCs w:val="28"/>
          <w:lang w:val="hr-HR"/>
        </w:rPr>
        <w:t>本项目不接受联合体投标。</w:t>
      </w:r>
    </w:p>
    <w:p>
      <w:pPr>
        <w:adjustRightInd w:val="0"/>
        <w:snapToGrid w:val="0"/>
        <w:spacing w:line="360" w:lineRule="auto"/>
        <w:ind w:firstLine="560" w:firstLineChars="200"/>
        <w:rPr>
          <w:rFonts w:hint="eastAsia" w:ascii="仿宋_GB2312" w:hAnsi="宋体" w:eastAsia="仿宋_GB2312" w:cs="仿宋_GB2312"/>
          <w:sz w:val="28"/>
          <w:szCs w:val="28"/>
          <w:lang w:val="en-US" w:eastAsia="zh-CN"/>
        </w:rPr>
      </w:pPr>
      <w:r>
        <w:rPr>
          <w:rFonts w:hint="eastAsia" w:ascii="仿宋_GB2312" w:hAnsi="仿宋" w:eastAsia="仿宋_GB2312"/>
          <w:sz w:val="28"/>
          <w:szCs w:val="28"/>
          <w:lang w:eastAsia="zh-CN"/>
        </w:rPr>
        <w:t>七</w:t>
      </w:r>
      <w:r>
        <w:rPr>
          <w:rFonts w:hint="eastAsia" w:ascii="仿宋_GB2312" w:hAnsi="仿宋" w:eastAsia="仿宋_GB2312"/>
          <w:sz w:val="28"/>
          <w:szCs w:val="28"/>
        </w:rPr>
        <w:t>、符合资格的</w:t>
      </w:r>
      <w:r>
        <w:rPr>
          <w:rFonts w:hint="eastAsia" w:ascii="仿宋_GB2312" w:hAnsi="仿宋" w:eastAsia="仿宋_GB2312"/>
          <w:sz w:val="28"/>
          <w:szCs w:val="28"/>
          <w:lang w:eastAsia="zh-CN"/>
        </w:rPr>
        <w:t>投标人</w:t>
      </w:r>
      <w:r>
        <w:rPr>
          <w:rFonts w:hint="eastAsia" w:ascii="仿宋_GB2312" w:hAnsi="仿宋" w:eastAsia="仿宋_GB2312"/>
          <w:sz w:val="28"/>
          <w:szCs w:val="28"/>
        </w:rPr>
        <w:t>应当在</w:t>
      </w:r>
      <w:r>
        <w:rPr>
          <w:rFonts w:hint="eastAsia" w:ascii="仿宋_GB2312" w:hAnsi="仿宋" w:eastAsia="仿宋_GB2312"/>
          <w:sz w:val="28"/>
          <w:szCs w:val="28"/>
          <w:u w:val="single"/>
        </w:rPr>
        <w:t>20</w:t>
      </w:r>
      <w:r>
        <w:rPr>
          <w:rFonts w:hint="eastAsia" w:ascii="仿宋_GB2312" w:hAnsi="仿宋" w:eastAsia="仿宋_GB2312"/>
          <w:sz w:val="28"/>
          <w:szCs w:val="28"/>
          <w:u w:val="single"/>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u w:val="single"/>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u w:val="single"/>
          <w:lang w:val="en-US" w:eastAsia="zh-CN"/>
        </w:rPr>
        <w:t>10</w:t>
      </w:r>
      <w:r>
        <w:rPr>
          <w:rFonts w:hint="eastAsia" w:ascii="仿宋_GB2312" w:hAnsi="仿宋" w:eastAsia="仿宋_GB2312"/>
          <w:sz w:val="28"/>
          <w:szCs w:val="28"/>
        </w:rPr>
        <w:t>日</w:t>
      </w:r>
      <w:r>
        <w:rPr>
          <w:rFonts w:hint="eastAsia" w:ascii="仿宋_GB2312" w:hAnsi="仿宋" w:eastAsia="仿宋_GB2312"/>
          <w:sz w:val="28"/>
          <w:szCs w:val="28"/>
          <w:lang w:val="en-US" w:eastAsia="zh-CN"/>
        </w:rPr>
        <w:t>起</w:t>
      </w:r>
      <w:r>
        <w:rPr>
          <w:rFonts w:hint="eastAsia" w:ascii="仿宋_GB2312" w:hAnsi="仿宋" w:eastAsia="仿宋_GB2312"/>
          <w:sz w:val="28"/>
          <w:szCs w:val="28"/>
        </w:rPr>
        <w:t>至</w:t>
      </w:r>
      <w:r>
        <w:rPr>
          <w:rFonts w:hint="eastAsia" w:ascii="仿宋_GB2312" w:hAnsi="仿宋" w:eastAsia="仿宋_GB2312"/>
          <w:sz w:val="28"/>
          <w:szCs w:val="28"/>
          <w:u w:val="single"/>
        </w:rPr>
        <w:t>20</w:t>
      </w:r>
      <w:r>
        <w:rPr>
          <w:rFonts w:hint="eastAsia" w:ascii="仿宋_GB2312" w:hAnsi="仿宋" w:eastAsia="仿宋_GB2312"/>
          <w:sz w:val="28"/>
          <w:szCs w:val="28"/>
          <w:u w:val="single"/>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u w:val="single"/>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u w:val="single"/>
          <w:lang w:val="en-US" w:eastAsia="zh-CN"/>
        </w:rPr>
        <w:t>16</w:t>
      </w:r>
      <w:r>
        <w:rPr>
          <w:rFonts w:hint="eastAsia" w:ascii="仿宋_GB2312" w:hAnsi="仿宋" w:eastAsia="仿宋_GB2312"/>
          <w:sz w:val="28"/>
          <w:szCs w:val="28"/>
        </w:rPr>
        <w:t>日</w:t>
      </w:r>
      <w:r>
        <w:rPr>
          <w:rFonts w:hint="eastAsia" w:ascii="仿宋_GB2312" w:hAnsi="仿宋" w:eastAsia="仿宋_GB2312"/>
          <w:sz w:val="28"/>
          <w:szCs w:val="28"/>
          <w:lang w:val="en-US" w:eastAsia="zh-CN"/>
        </w:rPr>
        <w:t>17</w:t>
      </w:r>
      <w:r>
        <w:rPr>
          <w:rFonts w:hint="eastAsia" w:ascii="仿宋_GB2312" w:hAnsi="仿宋" w:eastAsia="仿宋_GB2312"/>
          <w:sz w:val="28"/>
          <w:szCs w:val="28"/>
        </w:rPr>
        <w:t>时</w:t>
      </w:r>
      <w:r>
        <w:rPr>
          <w:rFonts w:hint="eastAsia" w:ascii="仿宋_GB2312" w:hAnsi="仿宋" w:eastAsia="仿宋_GB2312"/>
          <w:sz w:val="28"/>
          <w:szCs w:val="28"/>
          <w:lang w:val="en-US" w:eastAsia="zh-CN"/>
        </w:rPr>
        <w:t>30</w:t>
      </w:r>
      <w:r>
        <w:rPr>
          <w:rFonts w:hint="eastAsia" w:ascii="仿宋_GB2312" w:hAnsi="仿宋" w:eastAsia="仿宋_GB2312"/>
          <w:sz w:val="28"/>
          <w:szCs w:val="28"/>
        </w:rPr>
        <w:t>分止（法定节假日除外）</w:t>
      </w:r>
      <w:r>
        <w:rPr>
          <w:rFonts w:hint="eastAsia" w:ascii="仿宋_GB2312" w:hAnsi="宋体" w:eastAsia="仿宋_GB2312" w:cs="仿宋_GB2312"/>
          <w:sz w:val="28"/>
          <w:szCs w:val="28"/>
          <w:lang w:val="en-US" w:eastAsia="zh-CN"/>
        </w:rPr>
        <w:t>通过电子邮件方式报名（因新冠疫情防控期间尽量减少人员流动，故本项目只接受电子邮件方式报名）。</w:t>
      </w:r>
    </w:p>
    <w:p>
      <w:pPr>
        <w:tabs>
          <w:tab w:val="left" w:pos="7740"/>
        </w:tabs>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u w:val="single"/>
          <w:lang w:val="en-US" w:eastAsia="zh-CN"/>
        </w:rPr>
        <w:t>1.</w:t>
      </w:r>
      <w:r>
        <w:rPr>
          <w:rFonts w:hint="eastAsia" w:ascii="仿宋_GB2312" w:hAnsi="仿宋" w:eastAsia="仿宋_GB2312"/>
          <w:sz w:val="28"/>
          <w:szCs w:val="28"/>
          <w:u w:val="single"/>
          <w:lang w:eastAsia="zh-CN"/>
        </w:rPr>
        <w:t>报名</w:t>
      </w:r>
      <w:r>
        <w:rPr>
          <w:rFonts w:hint="eastAsia" w:ascii="仿宋_GB2312" w:hAnsi="仿宋" w:eastAsia="仿宋_GB2312"/>
          <w:sz w:val="28"/>
          <w:szCs w:val="28"/>
          <w:u w:val="single"/>
        </w:rPr>
        <w:t>须提供以下资料并加盖公章</w:t>
      </w:r>
      <w:r>
        <w:rPr>
          <w:rFonts w:hint="eastAsia" w:ascii="仿宋_GB2312" w:hAnsi="仿宋" w:eastAsia="仿宋_GB2312"/>
          <w:sz w:val="28"/>
          <w:szCs w:val="28"/>
          <w:u w:val="single"/>
          <w:lang w:eastAsia="zh-CN"/>
        </w:rPr>
        <w:t>的扫描文件</w:t>
      </w:r>
      <w:r>
        <w:rPr>
          <w:rFonts w:hint="eastAsia" w:ascii="仿宋_GB2312" w:hAnsi="仿宋" w:eastAsia="仿宋_GB2312"/>
          <w:sz w:val="28"/>
          <w:szCs w:val="28"/>
        </w:rPr>
        <w:t>：</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.1</w:t>
      </w:r>
      <w:r>
        <w:rPr>
          <w:rFonts w:hint="eastAsia" w:ascii="仿宋_GB2312" w:hAnsi="仿宋" w:eastAsia="仿宋_GB2312"/>
          <w:sz w:val="28"/>
          <w:szCs w:val="28"/>
        </w:rPr>
        <w:t>投标人有效营业执照副本（或事业法人登记证）副本的复印件并加盖投标人公章（如营业执照副本没有显示具体经营范围，则须提供行政主管部门公示平台查询打印结果）。</w:t>
      </w:r>
    </w:p>
    <w:p>
      <w:pPr>
        <w:tabs>
          <w:tab w:val="left" w:pos="7740"/>
        </w:tabs>
        <w:spacing w:line="360" w:lineRule="auto"/>
        <w:ind w:firstLine="588" w:firstLineChars="210"/>
        <w:rPr>
          <w:rFonts w:hint="eastAsia"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lang w:val="en-US" w:eastAsia="zh-CN"/>
        </w:rPr>
        <w:t>2</w:t>
      </w:r>
      <w:r>
        <w:rPr>
          <w:rFonts w:ascii="仿宋_GB2312" w:hAnsi="仿宋" w:eastAsia="仿宋_GB2312"/>
          <w:sz w:val="28"/>
          <w:szCs w:val="28"/>
        </w:rPr>
        <w:t>法定代表人报名的：提供法定代表人资格证明书扫描件及法定代表人身份证扫描件；非法定代表人报名的：提供法定代表人资格证明书扫描件、法定代表人身份证扫描件、法定代表人授权委托书扫描件及被授权人身份证扫描件。</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2.报名资料发送邮箱地址：1604325685@qq.com</w:t>
      </w:r>
    </w:p>
    <w:p>
      <w:pPr>
        <w:tabs>
          <w:tab w:val="left" w:pos="7740"/>
        </w:tabs>
        <w:spacing w:line="360" w:lineRule="auto"/>
        <w:ind w:firstLine="588" w:firstLineChars="210"/>
        <w:rPr>
          <w:rFonts w:hint="eastAsia" w:ascii="仿宋_GB2312" w:hAnsi="仿宋" w:eastAsia="仿宋_GB2312"/>
          <w:sz w:val="28"/>
          <w:szCs w:val="28"/>
          <w:lang w:eastAsia="zh-CN"/>
        </w:rPr>
      </w:pPr>
      <w:r>
        <w:rPr>
          <w:rFonts w:hint="eastAsia" w:ascii="仿宋_GB2312" w:hAnsi="仿宋" w:eastAsia="仿宋_GB2312"/>
          <w:sz w:val="28"/>
          <w:szCs w:val="28"/>
        </w:rPr>
        <w:t>（备注：报名人完成报名并非意味着满足了合格、有效投标人的基本条件，以资格审查的结果为准。</w:t>
      </w:r>
      <w:r>
        <w:rPr>
          <w:rFonts w:hint="eastAsia" w:ascii="仿宋_GB2312" w:hAnsi="仿宋" w:eastAsia="仿宋_GB2312"/>
          <w:sz w:val="28"/>
          <w:szCs w:val="28"/>
          <w:lang w:eastAsia="zh-CN"/>
        </w:rPr>
        <w:t>）</w:t>
      </w:r>
    </w:p>
    <w:p>
      <w:pPr>
        <w:tabs>
          <w:tab w:val="left" w:pos="7740"/>
        </w:tabs>
        <w:spacing w:line="360" w:lineRule="auto"/>
        <w:ind w:firstLine="588" w:firstLineChars="210"/>
        <w:rPr>
          <w:rFonts w:ascii="仿宋_GB2312" w:hAnsi="仿宋" w:eastAsia="仿宋_GB2312"/>
          <w:sz w:val="28"/>
          <w:szCs w:val="28"/>
        </w:rPr>
      </w:pPr>
      <w:r>
        <w:rPr>
          <w:rFonts w:hint="eastAsia" w:ascii="仿宋_GB2312" w:hAnsi="仿宋" w:eastAsia="仿宋_GB2312"/>
          <w:sz w:val="28"/>
          <w:szCs w:val="28"/>
        </w:rPr>
        <w:t>七、响应文件递交截止时点：</w:t>
      </w:r>
      <w:r>
        <w:rPr>
          <w:rFonts w:hint="eastAsia" w:ascii="仿宋_GB2312" w:hAnsi="仿宋" w:eastAsia="仿宋_GB2312"/>
          <w:sz w:val="28"/>
          <w:szCs w:val="28"/>
          <w:u w:val="single"/>
        </w:rPr>
        <w:t>202</w:t>
      </w:r>
      <w:r>
        <w:rPr>
          <w:rFonts w:hint="eastAsia" w:ascii="仿宋_GB2312" w:hAnsi="仿宋" w:eastAsia="仿宋_GB2312"/>
          <w:sz w:val="28"/>
          <w:szCs w:val="28"/>
          <w:u w:val="single"/>
          <w:lang w:val="en-US" w:eastAsia="zh-CN"/>
        </w:rPr>
        <w:t>2</w:t>
      </w:r>
      <w:r>
        <w:rPr>
          <w:rFonts w:hint="eastAsia" w:ascii="仿宋_GB2312" w:hAnsi="仿宋" w:eastAsia="仿宋_GB2312"/>
          <w:sz w:val="28"/>
          <w:szCs w:val="28"/>
          <w:u w:val="single"/>
        </w:rPr>
        <w:t>年</w:t>
      </w:r>
      <w:r>
        <w:rPr>
          <w:rFonts w:hint="eastAsia" w:ascii="仿宋_GB2312" w:hAnsi="仿宋" w:eastAsia="仿宋_GB2312"/>
          <w:sz w:val="28"/>
          <w:szCs w:val="28"/>
          <w:u w:val="single"/>
          <w:lang w:val="en-US" w:eastAsia="zh-CN"/>
        </w:rPr>
        <w:t>8</w:t>
      </w:r>
      <w:r>
        <w:rPr>
          <w:rFonts w:hint="eastAsia" w:ascii="仿宋_GB2312" w:hAnsi="仿宋" w:eastAsia="仿宋_GB2312"/>
          <w:sz w:val="28"/>
          <w:szCs w:val="28"/>
          <w:u w:val="single"/>
        </w:rPr>
        <w:t>月</w:t>
      </w:r>
      <w:r>
        <w:rPr>
          <w:rFonts w:hint="eastAsia" w:ascii="仿宋_GB2312" w:hAnsi="仿宋" w:eastAsia="仿宋_GB2312"/>
          <w:sz w:val="28"/>
          <w:szCs w:val="28"/>
          <w:u w:val="single"/>
          <w:lang w:val="en-US" w:eastAsia="zh-CN"/>
        </w:rPr>
        <w:t>18</w:t>
      </w:r>
      <w:r>
        <w:rPr>
          <w:rFonts w:hint="eastAsia" w:ascii="仿宋_GB2312" w:hAnsi="仿宋" w:eastAsia="仿宋_GB2312"/>
          <w:sz w:val="28"/>
          <w:szCs w:val="28"/>
          <w:u w:val="single"/>
        </w:rPr>
        <w:t>日</w:t>
      </w:r>
      <w:r>
        <w:rPr>
          <w:rFonts w:hint="eastAsia" w:ascii="仿宋_GB2312" w:hAnsi="仿宋" w:eastAsia="仿宋_GB2312"/>
          <w:sz w:val="28"/>
          <w:szCs w:val="28"/>
          <w:u w:val="single"/>
          <w:lang w:eastAsia="zh-CN"/>
        </w:rPr>
        <w:t>上</w:t>
      </w:r>
      <w:r>
        <w:rPr>
          <w:rFonts w:hint="eastAsia" w:ascii="仿宋_GB2312" w:hAnsi="仿宋" w:eastAsia="仿宋_GB2312"/>
          <w:sz w:val="28"/>
          <w:szCs w:val="28"/>
          <w:u w:val="single"/>
        </w:rPr>
        <w:t>午</w:t>
      </w:r>
      <w:r>
        <w:rPr>
          <w:rFonts w:hint="eastAsia" w:ascii="仿宋_GB2312" w:hAnsi="仿宋" w:eastAsia="仿宋_GB2312"/>
          <w:sz w:val="28"/>
          <w:szCs w:val="28"/>
          <w:u w:val="single"/>
          <w:lang w:val="en-US" w:eastAsia="zh-CN"/>
        </w:rPr>
        <w:t>9</w:t>
      </w:r>
      <w:r>
        <w:rPr>
          <w:rFonts w:hint="eastAsia" w:ascii="仿宋_GB2312" w:hAnsi="仿宋" w:eastAsia="仿宋_GB2312"/>
          <w:sz w:val="28"/>
          <w:szCs w:val="28"/>
          <w:u w:val="single"/>
        </w:rPr>
        <w:t>时</w:t>
      </w:r>
      <w:r>
        <w:rPr>
          <w:rFonts w:hint="eastAsia" w:ascii="仿宋_GB2312" w:hAnsi="仿宋" w:eastAsia="仿宋_GB2312"/>
          <w:sz w:val="28"/>
          <w:szCs w:val="28"/>
          <w:u w:val="single"/>
          <w:lang w:val="en-US" w:eastAsia="zh-CN"/>
        </w:rPr>
        <w:t>30</w:t>
      </w:r>
      <w:r>
        <w:rPr>
          <w:rFonts w:hint="eastAsia" w:ascii="仿宋_GB2312" w:hAnsi="仿宋" w:eastAsia="仿宋_GB2312"/>
          <w:sz w:val="28"/>
          <w:szCs w:val="28"/>
          <w:u w:val="single"/>
        </w:rPr>
        <w:t>分</w:t>
      </w:r>
      <w:r>
        <w:rPr>
          <w:rFonts w:hint="eastAsia" w:ascii="仿宋_GB2312" w:hAnsi="仿宋" w:eastAsia="仿宋_GB2312"/>
          <w:sz w:val="28"/>
          <w:szCs w:val="28"/>
        </w:rPr>
        <w:t>(注：当天</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u w:val="none"/>
          <w:lang w:eastAsia="zh-CN"/>
        </w:rPr>
        <w:t>上</w:t>
      </w:r>
      <w:r>
        <w:rPr>
          <w:rFonts w:hint="eastAsia" w:ascii="仿宋_GB2312" w:hAnsi="仿宋" w:eastAsia="仿宋_GB2312"/>
          <w:sz w:val="28"/>
          <w:szCs w:val="28"/>
          <w:u w:val="none"/>
        </w:rPr>
        <w:t>午</w:t>
      </w:r>
      <w:r>
        <w:rPr>
          <w:rFonts w:hint="eastAsia" w:ascii="仿宋_GB2312" w:hAnsi="仿宋" w:eastAsia="仿宋_GB2312"/>
          <w:sz w:val="28"/>
          <w:szCs w:val="28"/>
          <w:u w:val="none"/>
          <w:lang w:val="en-US" w:eastAsia="zh-CN"/>
        </w:rPr>
        <w:t>9</w:t>
      </w:r>
      <w:r>
        <w:rPr>
          <w:rFonts w:hint="eastAsia" w:ascii="仿宋_GB2312" w:hAnsi="仿宋" w:eastAsia="仿宋_GB2312"/>
          <w:sz w:val="28"/>
          <w:szCs w:val="28"/>
          <w:u w:val="none"/>
        </w:rPr>
        <w:t>时</w:t>
      </w:r>
      <w:r>
        <w:rPr>
          <w:rFonts w:hint="eastAsia" w:ascii="仿宋_GB2312" w:hAnsi="仿宋" w:eastAsia="仿宋_GB2312"/>
          <w:sz w:val="28"/>
          <w:szCs w:val="28"/>
          <w:u w:val="none"/>
          <w:lang w:val="en-US" w:eastAsia="zh-CN"/>
        </w:rPr>
        <w:t>00</w:t>
      </w:r>
      <w:r>
        <w:rPr>
          <w:rFonts w:hint="eastAsia" w:ascii="仿宋_GB2312" w:hAnsi="仿宋" w:eastAsia="仿宋_GB2312"/>
          <w:sz w:val="28"/>
          <w:szCs w:val="28"/>
          <w:u w:val="none"/>
        </w:rPr>
        <w:t>分</w:t>
      </w:r>
      <w:r>
        <w:rPr>
          <w:rFonts w:hint="eastAsia" w:ascii="仿宋_GB2312" w:hAnsi="仿宋" w:eastAsia="仿宋_GB2312"/>
          <w:sz w:val="28"/>
          <w:szCs w:val="28"/>
        </w:rPr>
        <w:t>开始接收响应文件）。</w:t>
      </w:r>
    </w:p>
    <w:p>
      <w:pPr>
        <w:tabs>
          <w:tab w:val="left" w:pos="7740"/>
        </w:tabs>
        <w:spacing w:line="360" w:lineRule="auto"/>
        <w:ind w:firstLine="588" w:firstLineChars="210"/>
        <w:rPr>
          <w:rFonts w:ascii="仿宋_GB2312" w:hAnsi="仿宋" w:eastAsia="仿宋_GB2312"/>
          <w:sz w:val="28"/>
          <w:szCs w:val="28"/>
        </w:rPr>
      </w:pPr>
      <w:r>
        <w:rPr>
          <w:rFonts w:hint="eastAsia" w:ascii="仿宋_GB2312" w:hAnsi="仿宋" w:eastAsia="仿宋_GB2312"/>
          <w:sz w:val="28"/>
          <w:szCs w:val="28"/>
        </w:rPr>
        <w:t>（备注：如谈判文件要求递交原件或样品的，原件或样品必须于响应文件递交截止时点前递交，否则不予接收）</w:t>
      </w:r>
    </w:p>
    <w:p>
      <w:pPr>
        <w:tabs>
          <w:tab w:val="left" w:pos="7740"/>
        </w:tabs>
        <w:spacing w:line="360" w:lineRule="auto"/>
        <w:ind w:firstLine="588" w:firstLineChars="210"/>
        <w:rPr>
          <w:rFonts w:ascii="仿宋_GB2312" w:hAnsi="仿宋" w:eastAsia="仿宋_GB2312"/>
          <w:sz w:val="28"/>
          <w:szCs w:val="28"/>
        </w:rPr>
      </w:pPr>
      <w:r>
        <w:rPr>
          <w:rFonts w:hint="eastAsia" w:ascii="仿宋_GB2312" w:hAnsi="仿宋" w:eastAsia="仿宋_GB2312"/>
          <w:sz w:val="28"/>
          <w:szCs w:val="28"/>
        </w:rPr>
        <w:t>八、响应文件递交地点：南方医科大学第七附属医院医技楼四楼招标采购办公室</w:t>
      </w:r>
      <w:r>
        <w:rPr>
          <w:rFonts w:hint="eastAsia" w:ascii="仿宋_GB2312" w:hAnsi="仿宋" w:eastAsia="仿宋_GB2312"/>
          <w:sz w:val="28"/>
          <w:szCs w:val="28"/>
          <w:lang w:val="hr-HR"/>
        </w:rPr>
        <w:t>，地址：佛山市南海区里水镇里官路得胜路段28号</w:t>
      </w:r>
      <w:r>
        <w:rPr>
          <w:rFonts w:hint="eastAsia" w:ascii="仿宋_GB2312" w:hAnsi="仿宋" w:eastAsia="仿宋_GB2312"/>
          <w:sz w:val="28"/>
          <w:szCs w:val="28"/>
        </w:rPr>
        <w:t>。</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九、谈判时间：</w:t>
      </w:r>
      <w:r>
        <w:rPr>
          <w:rFonts w:hint="eastAsia" w:ascii="仿宋_GB2312" w:hAnsi="仿宋" w:eastAsia="仿宋_GB2312"/>
          <w:sz w:val="28"/>
          <w:szCs w:val="28"/>
          <w:u w:val="single"/>
        </w:rPr>
        <w:t>202</w:t>
      </w:r>
      <w:r>
        <w:rPr>
          <w:rFonts w:hint="eastAsia" w:ascii="仿宋_GB2312" w:hAnsi="仿宋" w:eastAsia="仿宋_GB2312"/>
          <w:sz w:val="28"/>
          <w:szCs w:val="28"/>
          <w:u w:val="single"/>
          <w:lang w:val="en-US" w:eastAsia="zh-CN"/>
        </w:rPr>
        <w:t>2</w:t>
      </w:r>
      <w:r>
        <w:rPr>
          <w:rFonts w:hint="eastAsia" w:ascii="仿宋_GB2312" w:hAnsi="仿宋" w:eastAsia="仿宋_GB2312"/>
          <w:sz w:val="28"/>
          <w:szCs w:val="28"/>
          <w:u w:val="single"/>
        </w:rPr>
        <w:t>年</w:t>
      </w:r>
      <w:r>
        <w:rPr>
          <w:rFonts w:hint="eastAsia" w:ascii="仿宋_GB2312" w:hAnsi="仿宋" w:eastAsia="仿宋_GB2312"/>
          <w:sz w:val="28"/>
          <w:szCs w:val="28"/>
          <w:u w:val="single"/>
          <w:lang w:val="en-US" w:eastAsia="zh-CN"/>
        </w:rPr>
        <w:t>8</w:t>
      </w:r>
      <w:r>
        <w:rPr>
          <w:rFonts w:hint="eastAsia" w:ascii="仿宋_GB2312" w:hAnsi="仿宋" w:eastAsia="仿宋_GB2312"/>
          <w:sz w:val="28"/>
          <w:szCs w:val="28"/>
          <w:u w:val="single"/>
        </w:rPr>
        <w:t>月</w:t>
      </w:r>
      <w:r>
        <w:rPr>
          <w:rFonts w:hint="eastAsia" w:ascii="仿宋_GB2312" w:hAnsi="仿宋" w:eastAsia="仿宋_GB2312"/>
          <w:sz w:val="28"/>
          <w:szCs w:val="28"/>
          <w:u w:val="single"/>
          <w:lang w:val="en-US" w:eastAsia="zh-CN"/>
        </w:rPr>
        <w:t>18</w:t>
      </w:r>
      <w:r>
        <w:rPr>
          <w:rFonts w:hint="eastAsia" w:ascii="仿宋_GB2312" w:hAnsi="仿宋" w:eastAsia="仿宋_GB2312"/>
          <w:sz w:val="28"/>
          <w:szCs w:val="28"/>
          <w:u w:val="single"/>
        </w:rPr>
        <w:t>日</w:t>
      </w:r>
      <w:r>
        <w:rPr>
          <w:rFonts w:hint="eastAsia" w:ascii="仿宋_GB2312" w:hAnsi="仿宋" w:eastAsia="仿宋_GB2312"/>
          <w:sz w:val="28"/>
          <w:szCs w:val="28"/>
          <w:u w:val="single"/>
          <w:lang w:eastAsia="zh-CN"/>
        </w:rPr>
        <w:t>上</w:t>
      </w:r>
      <w:r>
        <w:rPr>
          <w:rFonts w:hint="eastAsia" w:ascii="仿宋_GB2312" w:hAnsi="仿宋" w:eastAsia="仿宋_GB2312"/>
          <w:sz w:val="28"/>
          <w:szCs w:val="28"/>
          <w:u w:val="single"/>
        </w:rPr>
        <w:t>午</w:t>
      </w:r>
      <w:r>
        <w:rPr>
          <w:rFonts w:hint="eastAsia" w:ascii="仿宋_GB2312" w:hAnsi="仿宋" w:eastAsia="仿宋_GB2312"/>
          <w:sz w:val="28"/>
          <w:szCs w:val="28"/>
          <w:u w:val="single"/>
          <w:lang w:val="en-US" w:eastAsia="zh-CN"/>
        </w:rPr>
        <w:t>9</w:t>
      </w:r>
      <w:r>
        <w:rPr>
          <w:rFonts w:hint="eastAsia" w:ascii="仿宋_GB2312" w:hAnsi="仿宋" w:eastAsia="仿宋_GB2312"/>
          <w:sz w:val="28"/>
          <w:szCs w:val="28"/>
          <w:u w:val="single"/>
        </w:rPr>
        <w:t>时</w:t>
      </w:r>
      <w:r>
        <w:rPr>
          <w:rFonts w:hint="eastAsia" w:ascii="仿宋_GB2312" w:hAnsi="仿宋" w:eastAsia="仿宋_GB2312"/>
          <w:sz w:val="28"/>
          <w:szCs w:val="28"/>
          <w:u w:val="single"/>
          <w:lang w:val="en-US" w:eastAsia="zh-CN"/>
        </w:rPr>
        <w:t>30</w:t>
      </w:r>
      <w:r>
        <w:rPr>
          <w:rFonts w:hint="eastAsia" w:ascii="仿宋_GB2312" w:hAnsi="仿宋" w:eastAsia="仿宋_GB2312"/>
          <w:sz w:val="28"/>
          <w:szCs w:val="28"/>
          <w:u w:val="single"/>
        </w:rPr>
        <w:t>分</w:t>
      </w:r>
      <w:r>
        <w:rPr>
          <w:rFonts w:hint="eastAsia" w:ascii="仿宋_GB2312" w:hAnsi="仿宋" w:eastAsia="仿宋_GB2312"/>
          <w:sz w:val="28"/>
          <w:szCs w:val="28"/>
        </w:rPr>
        <w:t>（北京时间）。</w:t>
      </w:r>
    </w:p>
    <w:p>
      <w:pPr>
        <w:tabs>
          <w:tab w:val="left" w:pos="7740"/>
        </w:tabs>
        <w:spacing w:line="360" w:lineRule="auto"/>
        <w:ind w:firstLine="588" w:firstLineChars="210"/>
        <w:rPr>
          <w:rFonts w:hint="eastAsia" w:ascii="仿宋_GB2312" w:hAnsi="仿宋" w:eastAsia="仿宋_GB2312"/>
          <w:sz w:val="28"/>
          <w:szCs w:val="28"/>
          <w:lang w:val="hr-HR"/>
        </w:rPr>
      </w:pPr>
      <w:r>
        <w:rPr>
          <w:rFonts w:hint="eastAsia" w:ascii="仿宋_GB2312" w:hAnsi="仿宋" w:eastAsia="仿宋_GB2312"/>
          <w:sz w:val="28"/>
          <w:szCs w:val="28"/>
        </w:rPr>
        <w:t>十、谈判地点：南方医科大学第七附属医院医技楼四楼招标采购办公室</w:t>
      </w:r>
      <w:r>
        <w:rPr>
          <w:rFonts w:hint="eastAsia" w:ascii="仿宋_GB2312" w:hAnsi="仿宋" w:eastAsia="仿宋_GB2312"/>
          <w:sz w:val="28"/>
          <w:szCs w:val="28"/>
          <w:lang w:val="hr-HR"/>
        </w:rPr>
        <w:t>，地址：佛山市南海区里水镇里官路得胜路段28号</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十</w:t>
      </w:r>
      <w:r>
        <w:rPr>
          <w:rFonts w:hint="eastAsia" w:ascii="仿宋_GB2312" w:hAnsi="仿宋" w:eastAsia="仿宋_GB2312"/>
          <w:sz w:val="28"/>
          <w:szCs w:val="28"/>
          <w:lang w:eastAsia="zh-CN"/>
        </w:rPr>
        <w:t>一</w:t>
      </w:r>
      <w:r>
        <w:rPr>
          <w:rFonts w:hint="eastAsia" w:ascii="仿宋_GB2312" w:hAnsi="仿宋" w:eastAsia="仿宋_GB2312"/>
          <w:sz w:val="28"/>
          <w:szCs w:val="28"/>
        </w:rPr>
        <w:t>、采购人联系方式</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1. 采购人：</w:t>
      </w:r>
      <w:r>
        <w:rPr>
          <w:rFonts w:hint="eastAsia" w:ascii="仿宋_GB2312" w:hAnsi="仿宋" w:eastAsia="仿宋_GB2312"/>
          <w:sz w:val="28"/>
          <w:szCs w:val="28"/>
          <w:lang w:val="hr-HR" w:eastAsia="zh-CN"/>
        </w:rPr>
        <w:t>南方医科大学第七附属医院</w:t>
      </w:r>
    </w:p>
    <w:p>
      <w:pPr>
        <w:tabs>
          <w:tab w:val="left" w:pos="7740"/>
        </w:tabs>
        <w:spacing w:line="360" w:lineRule="auto"/>
        <w:ind w:firstLine="588" w:firstLineChars="210"/>
        <w:rPr>
          <w:rFonts w:hint="eastAsia" w:ascii="仿宋_GB2312" w:hAnsi="仿宋" w:eastAsia="仿宋_GB2312"/>
          <w:sz w:val="28"/>
          <w:szCs w:val="28"/>
          <w:lang w:val="en-US" w:eastAsia="zh-CN"/>
        </w:rPr>
      </w:pPr>
      <w:r>
        <w:rPr>
          <w:rFonts w:hint="eastAsia" w:ascii="仿宋_GB2312" w:hAnsi="仿宋" w:eastAsia="仿宋_GB2312"/>
          <w:sz w:val="28"/>
          <w:szCs w:val="28"/>
        </w:rPr>
        <w:t>联系地址：佛山市南海区</w:t>
      </w:r>
      <w:r>
        <w:rPr>
          <w:rFonts w:hint="eastAsia" w:ascii="仿宋_GB2312" w:hAnsi="仿宋" w:eastAsia="仿宋_GB2312"/>
          <w:sz w:val="28"/>
          <w:szCs w:val="28"/>
          <w:lang w:eastAsia="zh-CN"/>
        </w:rPr>
        <w:t>里水镇里官路得胜段</w:t>
      </w:r>
      <w:r>
        <w:rPr>
          <w:rFonts w:hint="eastAsia" w:ascii="仿宋_GB2312" w:hAnsi="仿宋" w:eastAsia="仿宋_GB2312"/>
          <w:sz w:val="28"/>
          <w:szCs w:val="28"/>
          <w:lang w:val="en-US" w:eastAsia="zh-CN"/>
        </w:rPr>
        <w:t>28号</w:t>
      </w:r>
    </w:p>
    <w:p>
      <w:pPr>
        <w:tabs>
          <w:tab w:val="left" w:pos="7740"/>
        </w:tabs>
        <w:spacing w:line="360" w:lineRule="auto"/>
        <w:ind w:firstLine="588" w:firstLineChars="210"/>
        <w:rPr>
          <w:rFonts w:hint="eastAsia" w:ascii="仿宋_GB2312" w:hAnsi="仿宋" w:eastAsia="仿宋_GB2312"/>
          <w:sz w:val="28"/>
          <w:szCs w:val="28"/>
          <w:lang w:val="en-US" w:eastAsia="zh-CN"/>
        </w:rPr>
      </w:pPr>
      <w:r>
        <w:rPr>
          <w:rFonts w:hint="eastAsia" w:ascii="仿宋_GB2312" w:hAnsi="仿宋" w:eastAsia="仿宋_GB2312"/>
          <w:sz w:val="28"/>
          <w:szCs w:val="28"/>
        </w:rPr>
        <w:t>联系人：</w:t>
      </w:r>
      <w:r>
        <w:rPr>
          <w:rFonts w:hint="eastAsia" w:ascii="仿宋_GB2312" w:hAnsi="仿宋" w:eastAsia="仿宋_GB2312"/>
          <w:sz w:val="28"/>
          <w:szCs w:val="28"/>
          <w:lang w:eastAsia="zh-CN"/>
        </w:rPr>
        <w:t>余老师</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\卢老师</w:t>
      </w:r>
      <w:r>
        <w:rPr>
          <w:rFonts w:hint="eastAsia" w:ascii="仿宋_GB2312" w:hAnsi="仿宋" w:eastAsia="仿宋_GB2312"/>
          <w:sz w:val="28"/>
          <w:szCs w:val="28"/>
        </w:rPr>
        <w:t xml:space="preserve">    联系电话：</w:t>
      </w:r>
      <w:r>
        <w:rPr>
          <w:rFonts w:hint="eastAsia" w:ascii="仿宋_GB2312" w:hAnsi="仿宋" w:eastAsia="仿宋_GB2312"/>
          <w:sz w:val="28"/>
          <w:szCs w:val="28"/>
          <w:lang w:val="en-US" w:eastAsia="zh-CN"/>
        </w:rPr>
        <w:t>0757-85631665</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lang w:eastAsia="zh-CN"/>
        </w:rPr>
        <w:t>十二、</w:t>
      </w:r>
      <w:r>
        <w:rPr>
          <w:rFonts w:hint="eastAsia" w:ascii="仿宋_GB2312" w:hAnsi="仿宋" w:eastAsia="仿宋_GB2312"/>
          <w:sz w:val="28"/>
          <w:szCs w:val="28"/>
        </w:rPr>
        <w:t>采购信息查询</w:t>
      </w:r>
    </w:p>
    <w:p>
      <w:pPr>
        <w:tabs>
          <w:tab w:val="left" w:pos="7740"/>
        </w:tabs>
        <w:spacing w:line="360" w:lineRule="auto"/>
        <w:ind w:firstLine="588" w:firstLineChars="210"/>
        <w:rPr>
          <w:rFonts w:hint="eastAsia" w:ascii="仿宋_GB2312" w:hAnsi="仿宋" w:eastAsia="仿宋_GB2312"/>
          <w:sz w:val="28"/>
          <w:szCs w:val="28"/>
        </w:rPr>
      </w:pPr>
      <w:r>
        <w:rPr>
          <w:rFonts w:hint="eastAsia" w:ascii="仿宋_GB2312" w:hAnsi="仿宋" w:eastAsia="仿宋_GB2312"/>
          <w:sz w:val="28"/>
          <w:szCs w:val="28"/>
        </w:rPr>
        <w:t>http://nyd7y.com</w:t>
      </w:r>
    </w:p>
    <w:p>
      <w:pPr>
        <w:pStyle w:val="4"/>
        <w:jc w:val="center"/>
        <w:rPr>
          <w:rFonts w:hAnsi="宋体"/>
          <w:b/>
          <w:sz w:val="28"/>
          <w:szCs w:val="28"/>
          <w:lang w:val="zh-CN"/>
        </w:rPr>
      </w:pPr>
      <w:bookmarkStart w:id="65" w:name="_GoBack"/>
      <w:bookmarkEnd w:id="65"/>
      <w:r>
        <w:rPr>
          <w:rFonts w:hint="eastAsia" w:ascii="宋体" w:hAnsi="宋体" w:eastAsia="宋体" w:cs="宋体"/>
        </w:rPr>
        <w:t>第二部分  采购项目内容</w:t>
      </w:r>
      <w:bookmarkEnd w:id="4"/>
      <w:bookmarkStart w:id="5" w:name="_Toc16592"/>
      <w:bookmarkStart w:id="6" w:name="_Toc16781"/>
      <w:bookmarkStart w:id="7" w:name="_Toc12033"/>
    </w:p>
    <w:bookmarkEnd w:id="5"/>
    <w:bookmarkEnd w:id="6"/>
    <w:bookmarkEnd w:id="7"/>
    <w:p>
      <w:pPr>
        <w:keepNext w:val="0"/>
        <w:keepLines w:val="0"/>
        <w:pageBreakBefore w:val="0"/>
        <w:widowControl w:val="0"/>
        <w:kinsoku/>
        <w:wordWrap/>
        <w:overflowPunct/>
        <w:topLinePunct w:val="0"/>
        <w:autoSpaceDE w:val="0"/>
        <w:autoSpaceDN w:val="0"/>
        <w:bidi w:val="0"/>
        <w:adjustRightInd w:val="0"/>
        <w:snapToGrid w:val="0"/>
        <w:spacing w:line="360" w:lineRule="auto"/>
        <w:ind w:right="0"/>
        <w:jc w:val="left"/>
        <w:textAlignment w:val="auto"/>
        <w:rPr>
          <w:rFonts w:ascii="宋体" w:hAnsi="宋体"/>
          <w:b/>
          <w:kern w:val="0"/>
          <w:sz w:val="28"/>
          <w:szCs w:val="20"/>
        </w:rPr>
      </w:pPr>
      <w:bookmarkStart w:id="8" w:name="_Toc484528193"/>
      <w:r>
        <w:rPr>
          <w:rFonts w:hint="eastAsia" w:ascii="宋体" w:hAnsi="宋体"/>
          <w:b/>
          <w:kern w:val="0"/>
          <w:sz w:val="28"/>
          <w:szCs w:val="20"/>
        </w:rPr>
        <w:t>一、项目概况</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为贯彻实施《佛山市医疗保障局关于做好“双通道”有关信息系统接口改造工作的通知》、《佛山市医疗保障局关于基本医疗保险门诊共济及生育待遇政策调整接口改造工作的通知》、《南海区医疗保障局关于做好南海区医疗机构移动支付上线工作的通知》等政策要求，进一步提高患者来院就诊的便利性以及满意度，现需根据医保政策性要求对</w:t>
      </w:r>
      <w:r>
        <w:rPr>
          <w:rFonts w:hint="eastAsia" w:ascii="宋体" w:hAnsi="宋体" w:cs="宋体"/>
          <w:b w:val="0"/>
          <w:bCs w:val="0"/>
          <w:sz w:val="28"/>
          <w:szCs w:val="28"/>
          <w:lang w:val="en-US" w:eastAsia="zh-CN"/>
        </w:rPr>
        <w:t>HIS</w:t>
      </w:r>
      <w:r>
        <w:rPr>
          <w:rFonts w:hint="eastAsia" w:ascii="宋体" w:hAnsi="宋体" w:eastAsia="宋体" w:cs="宋体"/>
          <w:b w:val="0"/>
          <w:bCs w:val="0"/>
          <w:sz w:val="28"/>
          <w:szCs w:val="28"/>
        </w:rPr>
        <w:t>系统进行改造。</w:t>
      </w:r>
    </w:p>
    <w:p>
      <w:pPr>
        <w:widowControl/>
        <w:tabs>
          <w:tab w:val="left" w:pos="0"/>
        </w:tabs>
        <w:adjustRightInd w:val="0"/>
        <w:snapToGrid w:val="0"/>
        <w:spacing w:line="360" w:lineRule="auto"/>
        <w:ind w:left="815" w:hanging="815" w:hangingChars="290"/>
        <w:jc w:val="left"/>
        <w:rPr>
          <w:rFonts w:hint="eastAsia" w:ascii="宋体" w:hAnsi="宋体" w:cs="宋体"/>
          <w:b/>
          <w:bCs/>
          <w:sz w:val="28"/>
          <w:szCs w:val="28"/>
          <w:lang w:val="zh-CN"/>
        </w:rPr>
      </w:pPr>
      <w:r>
        <w:rPr>
          <w:rFonts w:hint="eastAsia" w:ascii="宋体" w:hAnsi="宋体" w:cs="宋体"/>
          <w:b/>
          <w:bCs/>
          <w:sz w:val="28"/>
          <w:szCs w:val="28"/>
          <w:lang w:val="zh-CN"/>
        </w:rPr>
        <w:t>二、报价要求</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cs="宋体"/>
          <w:b w:val="0"/>
          <w:bCs w:val="0"/>
          <w:sz w:val="28"/>
          <w:szCs w:val="28"/>
        </w:rPr>
        <w:t>报价包括但不限于以下全部费用，成交</w:t>
      </w:r>
      <w:r>
        <w:rPr>
          <w:rFonts w:hint="eastAsia" w:ascii="宋体" w:hAnsi="宋体" w:cs="宋体"/>
          <w:b w:val="0"/>
          <w:bCs w:val="0"/>
          <w:sz w:val="28"/>
          <w:szCs w:val="28"/>
          <w:lang w:val="en-US" w:eastAsia="zh-CN"/>
        </w:rPr>
        <w:t>人</w:t>
      </w:r>
      <w:r>
        <w:rPr>
          <w:rFonts w:hint="eastAsia" w:ascii="宋体" w:hAnsi="宋体" w:cs="宋体"/>
          <w:b w:val="0"/>
          <w:bCs w:val="0"/>
          <w:sz w:val="28"/>
          <w:szCs w:val="28"/>
        </w:rPr>
        <w:t>不得再向采购人收取任何费用。主要包含完成本项目内容的相关费用（</w:t>
      </w:r>
      <w:r>
        <w:rPr>
          <w:rFonts w:hint="eastAsia" w:ascii="宋体" w:hAnsi="宋体" w:cs="宋体"/>
          <w:b w:val="0"/>
          <w:bCs w:val="0"/>
          <w:sz w:val="28"/>
          <w:szCs w:val="28"/>
          <w:lang w:val="en-US" w:eastAsia="zh-CN"/>
        </w:rPr>
        <w:t>HIS系统改造</w:t>
      </w:r>
      <w:r>
        <w:rPr>
          <w:rFonts w:hint="eastAsia" w:ascii="宋体" w:hAnsi="宋体" w:cs="宋体"/>
          <w:b w:val="0"/>
          <w:bCs w:val="0"/>
          <w:sz w:val="28"/>
          <w:szCs w:val="28"/>
        </w:rPr>
        <w:t>、安装费、检测费、人员经费、保险费用、检定费、仓储费、运输费、装卸费、安装调试费、培训费、食宿费、交通费、税费及一切技术和售后服务费等所有不可预见的隐含费用（以上费用如涉及到多次需求，所有费用都包含在内），如涉及软件许可使用或技术指导、人员培训，还应包括软件许可费以及一切技术服务费、人员培训费。若涉及第三方的知识产权，其使用过程所产生的一切费用应包含在该报价中。如出现任何遗漏内容需产生额外费用，均由成交</w:t>
      </w:r>
      <w:r>
        <w:rPr>
          <w:rFonts w:hint="eastAsia" w:ascii="宋体" w:hAnsi="宋体" w:cs="宋体"/>
          <w:b w:val="0"/>
          <w:bCs w:val="0"/>
          <w:sz w:val="28"/>
          <w:szCs w:val="28"/>
          <w:lang w:val="en-US" w:eastAsia="zh-CN"/>
        </w:rPr>
        <w:t>人</w:t>
      </w:r>
      <w:r>
        <w:rPr>
          <w:rFonts w:hint="eastAsia" w:ascii="宋体" w:hAnsi="宋体" w:cs="宋体"/>
          <w:b w:val="0"/>
          <w:bCs w:val="0"/>
          <w:sz w:val="28"/>
          <w:szCs w:val="28"/>
        </w:rPr>
        <w:t>自行承担，采购人将不再另支付任何费用。</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技术要求</w:t>
      </w:r>
    </w:p>
    <w:p>
      <w:pPr>
        <w:tabs>
          <w:tab w:val="left" w:pos="7740"/>
        </w:tabs>
        <w:adjustRightInd w:val="0"/>
        <w:snapToGrid w:val="0"/>
        <w:spacing w:line="360" w:lineRule="auto"/>
        <w:ind w:firstLine="562" w:firstLineChars="200"/>
        <w:rPr>
          <w:rFonts w:hint="default" w:ascii="宋体" w:hAnsi="宋体" w:eastAsia="宋体" w:cs="宋体"/>
          <w:b/>
          <w:bCs/>
          <w:sz w:val="28"/>
          <w:szCs w:val="28"/>
          <w:highlight w:val="none"/>
          <w:lang w:val="en-US" w:eastAsia="zh-CN"/>
        </w:rPr>
      </w:pPr>
      <w:bookmarkStart w:id="9" w:name="_Hlk51336001"/>
      <w:r>
        <w:rPr>
          <w:rFonts w:hint="eastAsia" w:ascii="宋体" w:hAnsi="宋体" w:eastAsia="宋体" w:cs="宋体"/>
          <w:b/>
          <w:bCs/>
          <w:sz w:val="28"/>
          <w:szCs w:val="28"/>
          <w:highlight w:val="none"/>
          <w:lang w:val="en-US" w:eastAsia="zh-CN"/>
        </w:rPr>
        <w:t>1、业务需求</w:t>
      </w:r>
    </w:p>
    <w:p>
      <w:pPr>
        <w:numPr>
          <w:ilvl w:val="0"/>
          <w:numId w:val="0"/>
        </w:num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lang w:val="en-US" w:eastAsia="zh-CN"/>
        </w:rPr>
        <w:t>）“双通道”：对于患者在佛山市有门特认定资格的定点医疗机构就诊过程中，医生通过HIS开出的外购药处方单，可以让患者在国谈药品“双通道”定点零售药店根据该处方单进行医保结算</w:t>
      </w:r>
      <w:r>
        <w:rPr>
          <w:rFonts w:hint="eastAsia" w:ascii="宋体" w:hAnsi="宋体" w:eastAsia="宋体" w:cs="宋体"/>
          <w:kern w:val="2"/>
          <w:sz w:val="28"/>
          <w:szCs w:val="28"/>
          <w:highlight w:val="none"/>
          <w:lang w:val="en-US" w:eastAsia="zh-CN" w:bidi="ar-SA"/>
        </w:rPr>
        <w:t>购买药品。这里涉及的</w:t>
      </w:r>
      <w:r>
        <w:rPr>
          <w:rFonts w:hint="eastAsia" w:ascii="Times New Roman" w:hAnsi="Times New Roman" w:eastAsia="宋体" w:cs="Times New Roman"/>
          <w:sz w:val="28"/>
          <w:szCs w:val="28"/>
          <w:lang w:val="en-US" w:eastAsia="zh-CN"/>
        </w:rPr>
        <w:t>接口改造包括电子处方上传、电子处方撤销、处方购药结果反馈、处方审核结果反馈、处方支付状态同步等。</w:t>
      </w:r>
    </w:p>
    <w:p>
      <w:pPr>
        <w:numPr>
          <w:ilvl w:val="0"/>
          <w:numId w:val="0"/>
        </w:num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另外包含HIS的改造：HIS界面改造可以让医生选择该处方是否外购，在处方上传接口中需标记是否为外购处方，当选择开具外购处方时，该处方不进入院内缴费和发药流程。</w:t>
      </w:r>
    </w:p>
    <w:p>
      <w:pPr>
        <w:numPr>
          <w:ilvl w:val="0"/>
          <w:numId w:val="0"/>
        </w:numPr>
        <w:spacing w:line="360" w:lineRule="auto"/>
        <w:jc w:val="both"/>
        <w:rPr>
          <w:rFonts w:hint="default"/>
          <w:lang w:val="en-US" w:eastAsia="zh-CN"/>
        </w:rPr>
      </w:pPr>
      <w:r>
        <w:drawing>
          <wp:inline distT="0" distB="0" distL="114300" distR="114300">
            <wp:extent cx="5267325" cy="2362835"/>
            <wp:effectExtent l="0" t="0" r="9525" b="184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5267325" cy="2362835"/>
                    </a:xfrm>
                    <a:prstGeom prst="rect">
                      <a:avLst/>
                    </a:prstGeom>
                    <a:noFill/>
                    <a:ln>
                      <a:noFill/>
                    </a:ln>
                  </pic:spPr>
                </pic:pic>
              </a:graphicData>
            </a:graphic>
          </wp:inline>
        </w:drawing>
      </w:r>
    </w:p>
    <w:p>
      <w:pPr>
        <w:numPr>
          <w:ilvl w:val="0"/>
          <w:numId w:val="0"/>
        </w:numPr>
        <w:spacing w:line="360" w:lineRule="auto"/>
        <w:ind w:firstLine="560" w:firstLineChars="200"/>
        <w:jc w:val="left"/>
        <w:rPr>
          <w:rFonts w:hint="eastAsia" w:ascii="宋体" w:hAnsi="宋体" w:eastAsia="宋体" w:cs="宋体"/>
          <w:kern w:val="2"/>
          <w:sz w:val="28"/>
          <w:szCs w:val="28"/>
          <w:highlight w:val="none"/>
          <w:lang w:val="en-US" w:eastAsia="zh-CN" w:bidi="ar-SA"/>
        </w:rPr>
      </w:pPr>
    </w:p>
    <w:p>
      <w:pPr>
        <w:numPr>
          <w:ilvl w:val="0"/>
          <w:numId w:val="0"/>
        </w:numPr>
        <w:spacing w:line="360" w:lineRule="auto"/>
        <w:ind w:firstLine="560" w:firstLineChars="200"/>
        <w:jc w:val="left"/>
        <w:rPr>
          <w:rFonts w:hint="eastAsia"/>
          <w:lang w:val="en-US" w:eastAsia="zh-CN"/>
        </w:rPr>
      </w:pPr>
      <w:r>
        <w:rPr>
          <w:rFonts w:hint="eastAsia" w:ascii="宋体" w:hAnsi="宋体" w:eastAsia="宋体" w:cs="宋体"/>
          <w:kern w:val="2"/>
          <w:sz w:val="28"/>
          <w:szCs w:val="28"/>
          <w:highlight w:val="none"/>
          <w:lang w:val="en-US" w:eastAsia="zh-CN" w:bidi="ar-SA"/>
        </w:rPr>
        <w:t>（2）门诊共济</w:t>
      </w:r>
      <w:r>
        <w:rPr>
          <w:rFonts w:hint="eastAsia" w:ascii="Times New Roman" w:hAnsi="Times New Roman" w:eastAsia="宋体" w:cs="Times New Roman"/>
          <w:sz w:val="28"/>
          <w:szCs w:val="28"/>
          <w:lang w:val="en-US" w:eastAsia="zh-CN"/>
        </w:rPr>
        <w:t>及生育待遇：对于门诊共济模块，支持患者在医院就诊时，可以通过医院HIS、医疗机构变更办理等业务办理，涉及HIS接口改造包含医药机构信息获取、人员定点信息查询、人员定点备案、人员定点备案查询、人员定点备案撤销、转院备案、门诊就诊信息上传、门诊预结算、门诊结算等接口。</w:t>
      </w:r>
      <w:r>
        <w:rPr>
          <w:rFonts w:hint="eastAsia"/>
          <w:sz w:val="30"/>
          <w:szCs w:val="30"/>
          <w:lang w:val="en-US" w:eastAsia="zh-CN"/>
        </w:rPr>
        <w:drawing>
          <wp:inline distT="0" distB="0" distL="114300" distR="114300">
            <wp:extent cx="5274310" cy="3733165"/>
            <wp:effectExtent l="0" t="0" r="2540" b="635"/>
            <wp:docPr id="14" name="图片 2" descr="_cgi-bin_mmwebwx-bin_webwxgetmsgimg &amp;MsgID=5040507097826396259&amp;skey=@crypt_e1b29d5c_617bfe78292838028a8c1bd3e5928428&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_cgi-bin_mmwebwx-bin_webwxgetmsgimg &amp;MsgID=5040507097826396259&amp;skey=@crypt_e1b29d5c_617bfe78292838028a8c1bd3e5928428&amp;mmweb_appid=wx_webfilehelper"/>
                    <pic:cNvPicPr>
                      <a:picLocks noChangeAspect="1"/>
                    </pic:cNvPicPr>
                  </pic:nvPicPr>
                  <pic:blipFill>
                    <a:blip r:embed="rId13"/>
                    <a:stretch>
                      <a:fillRect/>
                    </a:stretch>
                  </pic:blipFill>
                  <pic:spPr>
                    <a:xfrm>
                      <a:off x="0" y="0"/>
                      <a:ext cx="5274310" cy="3733165"/>
                    </a:xfrm>
                    <a:prstGeom prst="rect">
                      <a:avLst/>
                    </a:prstGeom>
                    <a:noFill/>
                    <a:ln>
                      <a:noFill/>
                    </a:ln>
                  </pic:spPr>
                </pic:pic>
              </a:graphicData>
            </a:graphic>
          </wp:inline>
        </w:drawing>
      </w:r>
    </w:p>
    <w:p>
      <w:pPr>
        <w:pStyle w:val="3"/>
        <w:numPr>
          <w:ilvl w:val="0"/>
          <w:numId w:val="0"/>
        </w:numPr>
        <w:ind w:leftChars="0"/>
        <w:rPr>
          <w:rFonts w:hint="eastAsia"/>
          <w:lang w:val="en-US" w:eastAsia="zh-CN"/>
        </w:rPr>
      </w:pPr>
      <w:r>
        <w:rPr>
          <w:rFonts w:hint="eastAsia"/>
          <w:lang w:val="en-US" w:eastAsia="zh-CN"/>
        </w:rPr>
        <w:drawing>
          <wp:inline distT="0" distB="0" distL="114300" distR="114300">
            <wp:extent cx="5269230" cy="4787265"/>
            <wp:effectExtent l="0" t="0" r="7620" b="13335"/>
            <wp:docPr id="13" name="图片 3" descr="_cgi-bin_mmwebwx-bin_webwxgetmsgimg__&amp;MsgID=1290135068442963081&amp;skey=@crypt_e1b29d5c_e1e677ea5fba5b63f266f1ccabbff24a&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_cgi-bin_mmwebwx-bin_webwxgetmsgimg__&amp;MsgID=1290135068442963081&amp;skey=@crypt_e1b29d5c_e1e677ea5fba5b63f266f1ccabbff24a&amp;mmweb_appid=wx_webfilehelper"/>
                    <pic:cNvPicPr>
                      <a:picLocks noChangeAspect="1"/>
                    </pic:cNvPicPr>
                  </pic:nvPicPr>
                  <pic:blipFill>
                    <a:blip r:embed="rId14"/>
                    <a:stretch>
                      <a:fillRect/>
                    </a:stretch>
                  </pic:blipFill>
                  <pic:spPr>
                    <a:xfrm>
                      <a:off x="0" y="0"/>
                      <a:ext cx="5269230" cy="4787265"/>
                    </a:xfrm>
                    <a:prstGeom prst="rect">
                      <a:avLst/>
                    </a:prstGeom>
                    <a:noFill/>
                    <a:ln>
                      <a:noFill/>
                    </a:ln>
                  </pic:spPr>
                </pic:pic>
              </a:graphicData>
            </a:graphic>
          </wp:inline>
        </w:drawing>
      </w:r>
    </w:p>
    <w:p>
      <w:pPr>
        <w:numPr>
          <w:ilvl w:val="0"/>
          <w:numId w:val="0"/>
        </w:numPr>
        <w:spacing w:line="360" w:lineRule="auto"/>
        <w:ind w:firstLine="560" w:firstLineChars="200"/>
        <w:jc w:val="left"/>
        <w:rPr>
          <w:rFonts w:hint="eastAsia"/>
          <w:lang w:val="en-US" w:eastAsia="zh-CN"/>
        </w:rPr>
      </w:pPr>
      <w:r>
        <w:rPr>
          <w:rFonts w:hint="eastAsia" w:ascii="Times New Roman" w:hAnsi="Times New Roman" w:eastAsia="宋体" w:cs="Times New Roman"/>
          <w:sz w:val="28"/>
          <w:szCs w:val="28"/>
          <w:lang w:val="en-US" w:eastAsia="zh-CN"/>
        </w:rPr>
        <w:t>对于生育待遇模块，支持患者在医院就诊进行生育门诊结算时，HIS按社保要求调整相应的接口入参，涉及HIS接口改造包含转院备案、门诊就诊信息上传、门诊预结算、门诊结算、入院办理、住院费用明细上传、出院办理、人员异地备案查询。</w:t>
      </w:r>
      <w:r>
        <w:rPr>
          <w:rFonts w:hint="eastAsia"/>
          <w:lang w:val="en-US" w:eastAsia="zh-CN"/>
        </w:rPr>
        <w:drawing>
          <wp:inline distT="0" distB="0" distL="114300" distR="114300">
            <wp:extent cx="5272405" cy="2882900"/>
            <wp:effectExtent l="0" t="0" r="4445" b="12700"/>
            <wp:docPr id="15" name="图片 4" descr="_cgi-bin_mmwebwx-bin_webwxgetmsgimg__&amp;MsgID=5571885308473590745&amp;skey=@crypt_e1b29d5c_e1e677ea5fba5b63f266f1ccabbff24a&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_cgi-bin_mmwebwx-bin_webwxgetmsgimg__&amp;MsgID=5571885308473590745&amp;skey=@crypt_e1b29d5c_e1e677ea5fba5b63f266f1ccabbff24a&amp;mmweb_appid=wx_webfilehelper"/>
                    <pic:cNvPicPr>
                      <a:picLocks noChangeAspect="1"/>
                    </pic:cNvPicPr>
                  </pic:nvPicPr>
                  <pic:blipFill>
                    <a:blip r:embed="rId15"/>
                    <a:stretch>
                      <a:fillRect/>
                    </a:stretch>
                  </pic:blipFill>
                  <pic:spPr>
                    <a:xfrm>
                      <a:off x="0" y="0"/>
                      <a:ext cx="5272405" cy="2882900"/>
                    </a:xfrm>
                    <a:prstGeom prst="rect">
                      <a:avLst/>
                    </a:prstGeom>
                    <a:noFill/>
                    <a:ln>
                      <a:noFill/>
                    </a:ln>
                  </pic:spPr>
                </pic:pic>
              </a:graphicData>
            </a:graphic>
          </wp:inline>
        </w:drawing>
      </w:r>
    </w:p>
    <w:p>
      <w:pPr>
        <w:spacing w:beforeLines="0" w:afterLines="0"/>
        <w:jc w:val="left"/>
        <w:rPr>
          <w:rFonts w:hint="eastAsia" w:ascii="Times New Roman" w:hAnsi="Times New Roman" w:eastAsia="宋体" w:cs="Times New Roman"/>
          <w:sz w:val="28"/>
          <w:szCs w:val="28"/>
          <w:lang w:val="en-US" w:eastAsia="zh-CN"/>
        </w:rPr>
      </w:pPr>
    </w:p>
    <w:p>
      <w:pPr>
        <w:numPr>
          <w:ilvl w:val="0"/>
          <w:numId w:val="3"/>
        </w:numPr>
        <w:spacing w:beforeLines="0" w:afterLines="0"/>
        <w:ind w:firstLine="560" w:firstLineChars="200"/>
        <w:jc w:val="lef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移动个账交付：对于患者在医院就诊过程中，支持通过医院微信公众号使用医保电子凭证、医保电子社保卡进行结算时可以使用医保个账的钱进行支付，包含统一下单缴费、申请退款、关闭订单、支付结果查询、退款查询、个账余额查询等接口。</w:t>
      </w:r>
    </w:p>
    <w:p>
      <w:pPr>
        <w:numPr>
          <w:ilvl w:val="0"/>
          <w:numId w:val="0"/>
        </w:numPr>
        <w:spacing w:beforeLines="0" w:afterLines="0"/>
        <w:jc w:val="left"/>
        <w:rPr>
          <w:rFonts w:hint="eastAsia" w:ascii="Times New Roman" w:hAnsi="Times New Roman" w:eastAsia="宋体" w:cs="Times New Roman"/>
          <w:sz w:val="28"/>
          <w:szCs w:val="28"/>
          <w:lang w:val="en-US" w:eastAsia="zh-CN"/>
        </w:rPr>
      </w:pPr>
      <w:r>
        <w:drawing>
          <wp:inline distT="0" distB="0" distL="114300" distR="114300">
            <wp:extent cx="5655310" cy="6968490"/>
            <wp:effectExtent l="0" t="0" r="2540"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6"/>
                    <a:stretch>
                      <a:fillRect/>
                    </a:stretch>
                  </pic:blipFill>
                  <pic:spPr>
                    <a:xfrm>
                      <a:off x="0" y="0"/>
                      <a:ext cx="5655310" cy="6968490"/>
                    </a:xfrm>
                    <a:prstGeom prst="rect">
                      <a:avLst/>
                    </a:prstGeom>
                    <a:noFill/>
                    <a:ln>
                      <a:noFill/>
                    </a:ln>
                  </pic:spPr>
                </pic:pic>
              </a:graphicData>
            </a:graphic>
          </wp:inline>
        </w:drawing>
      </w:r>
    </w:p>
    <w:p>
      <w:pPr>
        <w:tabs>
          <w:tab w:val="left" w:pos="7740"/>
        </w:tabs>
        <w:adjustRightInd w:val="0"/>
        <w:snapToGrid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2、信息需求</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cs="Times New Roman"/>
          <w:sz w:val="28"/>
          <w:szCs w:val="28"/>
          <w:lang w:val="en-US" w:eastAsia="zh-CN"/>
        </w:rPr>
        <w:t>（1）</w:t>
      </w:r>
      <w:r>
        <w:rPr>
          <w:rFonts w:hint="eastAsia" w:ascii="宋体" w:hAnsi="宋体"/>
          <w:b w:val="0"/>
          <w:bCs w:val="0"/>
          <w:sz w:val="28"/>
          <w:szCs w:val="28"/>
          <w:highlight w:val="none"/>
        </w:rPr>
        <w:t>整体要求</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符合标准：系统满足《全国医院信息化建设标准与规范（试行）》、三甲评审等相关规范、管理办法、规章制度</w:t>
      </w:r>
      <w:r>
        <w:rPr>
          <w:rFonts w:hint="eastAsia" w:ascii="宋体" w:hAnsi="宋体"/>
          <w:b w:val="0"/>
          <w:bCs w:val="0"/>
          <w:sz w:val="28"/>
          <w:szCs w:val="28"/>
          <w:highlight w:val="none"/>
          <w:lang w:val="en-US" w:eastAsia="zh-CN"/>
        </w:rPr>
        <w:t>等</w:t>
      </w:r>
      <w:r>
        <w:rPr>
          <w:rFonts w:hint="eastAsia" w:ascii="宋体" w:hAnsi="宋体"/>
          <w:b w:val="0"/>
          <w:bCs w:val="0"/>
          <w:sz w:val="28"/>
          <w:szCs w:val="28"/>
          <w:highlight w:val="none"/>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安全可靠：系统应有严密的安全体系，保证数据处理和传输全过程和数据存储在服务端的安全性；系统应具备独立的数据备份存储方案。信息系统需符合网络安全等级保护三级的要求，同时配合医院通过信息安全等级保护测评整改。</w:t>
      </w:r>
    </w:p>
    <w:p>
      <w:pPr>
        <w:tabs>
          <w:tab w:val="left" w:pos="7740"/>
        </w:tabs>
        <w:adjustRightInd w:val="0"/>
        <w:snapToGrid w:val="0"/>
        <w:spacing w:line="360" w:lineRule="auto"/>
        <w:ind w:firstLine="560" w:firstLineChars="200"/>
        <w:rPr>
          <w:rFonts w:hint="eastAsia" w:ascii="宋体" w:hAnsi="宋体" w:eastAsia="宋体"/>
          <w:b w:val="0"/>
          <w:bCs w:val="0"/>
          <w:sz w:val="28"/>
          <w:szCs w:val="28"/>
          <w:highlight w:val="none"/>
          <w:lang w:val="en-US" w:eastAsia="zh-CN"/>
        </w:rPr>
      </w:pPr>
      <w:r>
        <w:rPr>
          <w:rFonts w:hint="eastAsia" w:ascii="宋体" w:hAnsi="宋体"/>
          <w:b w:val="0"/>
          <w:bCs w:val="0"/>
          <w:sz w:val="28"/>
          <w:szCs w:val="28"/>
          <w:highlight w:val="none"/>
        </w:rPr>
        <w:t>关键记录：对于关键和核心数据的修改，需要对操作人（账号）、IP地址、MAC地址、修改前后数据、时间、位置等进行永久性记录</w:t>
      </w:r>
      <w:r>
        <w:rPr>
          <w:rFonts w:hint="eastAsia" w:ascii="宋体" w:hAnsi="宋体"/>
          <w:b w:val="0"/>
          <w:bCs w:val="0"/>
          <w:sz w:val="28"/>
          <w:szCs w:val="28"/>
          <w:highlight w:val="none"/>
          <w:lang w:eastAsia="zh-CN"/>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日志记录：系统提供关键操作的日志记录，能够记录操作的账号、时间、IP地址、操作名称、前后数据留存等。</w:t>
      </w:r>
    </w:p>
    <w:p>
      <w:pPr>
        <w:tabs>
          <w:tab w:val="left" w:pos="7740"/>
        </w:tabs>
        <w:adjustRightInd w:val="0"/>
        <w:snapToGrid w:val="0"/>
        <w:spacing w:line="360" w:lineRule="auto"/>
        <w:ind w:firstLine="560" w:firstLineChars="200"/>
        <w:rPr>
          <w:rFonts w:hint="eastAsia" w:ascii="宋体" w:hAnsi="宋体" w:eastAsia="宋体"/>
          <w:b w:val="0"/>
          <w:bCs w:val="0"/>
          <w:sz w:val="28"/>
          <w:szCs w:val="28"/>
          <w:highlight w:val="none"/>
          <w:lang w:val="en-US" w:eastAsia="zh-CN"/>
        </w:rPr>
      </w:pPr>
      <w:r>
        <w:rPr>
          <w:rFonts w:hint="eastAsia" w:ascii="宋体" w:hAnsi="宋体"/>
          <w:b w:val="0"/>
          <w:bCs w:val="0"/>
          <w:sz w:val="28"/>
          <w:szCs w:val="28"/>
          <w:highlight w:val="none"/>
        </w:rPr>
        <w:t>▲信息系统无任何限制采购人使用的手段和行为。包括但是不限于时间锁、加密锁、时间与功能控制点等，产品永久使用并且无并发授权限制</w:t>
      </w:r>
      <w:r>
        <w:rPr>
          <w:rFonts w:hint="eastAsia" w:ascii="宋体" w:hAnsi="宋体"/>
          <w:b w:val="0"/>
          <w:bCs w:val="0"/>
          <w:sz w:val="28"/>
          <w:szCs w:val="28"/>
          <w:highlight w:val="none"/>
          <w:lang w:eastAsia="zh-CN"/>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cs="Times New Roman"/>
          <w:sz w:val="28"/>
          <w:szCs w:val="28"/>
          <w:lang w:val="en-US" w:eastAsia="zh-CN"/>
        </w:rPr>
        <w:t>（2）</w:t>
      </w:r>
      <w:r>
        <w:rPr>
          <w:rFonts w:hint="eastAsia" w:ascii="宋体" w:hAnsi="宋体"/>
          <w:b w:val="0"/>
          <w:bCs w:val="0"/>
          <w:sz w:val="28"/>
          <w:szCs w:val="28"/>
          <w:highlight w:val="none"/>
        </w:rPr>
        <w:t>运行环境</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客户端不受授权限制</w:t>
      </w:r>
      <w:r>
        <w:rPr>
          <w:rFonts w:hint="eastAsia" w:ascii="宋体" w:hAnsi="宋体"/>
          <w:b w:val="0"/>
          <w:bCs w:val="0"/>
          <w:sz w:val="28"/>
          <w:szCs w:val="28"/>
          <w:highlight w:val="none"/>
          <w:lang w:eastAsia="zh-CN"/>
        </w:rPr>
        <w:t>，</w:t>
      </w:r>
      <w:r>
        <w:rPr>
          <w:rFonts w:hint="eastAsia" w:ascii="宋体" w:hAnsi="宋体"/>
          <w:b w:val="0"/>
          <w:bCs w:val="0"/>
          <w:sz w:val="28"/>
          <w:szCs w:val="28"/>
          <w:highlight w:val="none"/>
        </w:rPr>
        <w:t>如果是基于B/S网络架构，能在基于Chromium内核的浏览器（推荐Chrome浏览器）上正常运行；如果是基于C/S架构，能Windows 7及以上操作系统上正常运行。</w:t>
      </w:r>
    </w:p>
    <w:p>
      <w:pPr>
        <w:numPr>
          <w:ilvl w:val="0"/>
          <w:numId w:val="0"/>
        </w:numPr>
        <w:autoSpaceDE w:val="0"/>
        <w:autoSpaceDN w:val="0"/>
        <w:adjustRightInd w:val="0"/>
        <w:snapToGrid w:val="0"/>
        <w:spacing w:line="360" w:lineRule="auto"/>
        <w:ind w:leftChars="316"/>
        <w:rPr>
          <w:rFonts w:hint="eastAsia" w:ascii="宋体" w:hAnsi="宋体"/>
          <w:b w:val="0"/>
          <w:bCs w:val="0"/>
          <w:sz w:val="28"/>
          <w:szCs w:val="28"/>
          <w:highlight w:val="none"/>
        </w:rPr>
      </w:pPr>
      <w:r>
        <w:rPr>
          <w:rFonts w:hint="eastAsia" w:cs="Times New Roman"/>
          <w:sz w:val="28"/>
          <w:szCs w:val="28"/>
          <w:lang w:val="en-US" w:eastAsia="zh-CN"/>
        </w:rPr>
        <w:t>（3）</w:t>
      </w:r>
      <w:r>
        <w:rPr>
          <w:rFonts w:hint="eastAsia" w:ascii="宋体" w:hAnsi="宋体"/>
          <w:b w:val="0"/>
          <w:bCs w:val="0"/>
          <w:sz w:val="28"/>
          <w:szCs w:val="28"/>
          <w:highlight w:val="none"/>
        </w:rPr>
        <w:t>部署要求</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▲基于可定制化修改需求、信息系统的可控性、安全等保要求、数据信息的可控性等要求，需部署在</w:t>
      </w:r>
      <w:r>
        <w:rPr>
          <w:rFonts w:hint="eastAsia" w:ascii="宋体" w:hAnsi="宋体"/>
          <w:b w:val="0"/>
          <w:bCs w:val="0"/>
          <w:sz w:val="28"/>
          <w:szCs w:val="28"/>
          <w:highlight w:val="none"/>
          <w:lang w:val="en-US" w:eastAsia="zh-CN"/>
        </w:rPr>
        <w:t>采购人</w:t>
      </w:r>
      <w:r>
        <w:rPr>
          <w:rFonts w:hint="eastAsia" w:ascii="宋体" w:hAnsi="宋体"/>
          <w:b w:val="0"/>
          <w:bCs w:val="0"/>
          <w:sz w:val="28"/>
          <w:szCs w:val="28"/>
          <w:highlight w:val="none"/>
        </w:rPr>
        <w:t>信息机房。</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▲提供的信息软件系统必须为签署合同时的最新版本。</w:t>
      </w:r>
    </w:p>
    <w:p>
      <w:pPr>
        <w:numPr>
          <w:ilvl w:val="0"/>
          <w:numId w:val="0"/>
        </w:numPr>
        <w:autoSpaceDE w:val="0"/>
        <w:autoSpaceDN w:val="0"/>
        <w:adjustRightInd w:val="0"/>
        <w:snapToGrid w:val="0"/>
        <w:spacing w:line="360" w:lineRule="auto"/>
        <w:ind w:leftChars="316"/>
        <w:rPr>
          <w:rFonts w:hint="eastAsia" w:ascii="宋体" w:hAnsi="宋体" w:eastAsia="宋体" w:cs="Times New Roman"/>
          <w:b w:val="0"/>
          <w:bCs w:val="0"/>
          <w:sz w:val="28"/>
          <w:szCs w:val="28"/>
          <w:highlight w:val="none"/>
        </w:rPr>
      </w:pPr>
      <w:bookmarkStart w:id="10" w:name="_Toc50127985"/>
      <w:r>
        <w:rPr>
          <w:rFonts w:hint="eastAsia" w:cs="Times New Roman"/>
          <w:sz w:val="28"/>
          <w:szCs w:val="28"/>
          <w:lang w:val="en-US" w:eastAsia="zh-CN"/>
        </w:rPr>
        <w:t>（4）</w:t>
      </w:r>
      <w:r>
        <w:rPr>
          <w:rFonts w:hint="eastAsia" w:ascii="宋体" w:hAnsi="宋体" w:eastAsia="宋体" w:cs="Times New Roman"/>
          <w:b w:val="0"/>
          <w:bCs w:val="0"/>
          <w:sz w:val="28"/>
          <w:szCs w:val="28"/>
          <w:highlight w:val="none"/>
        </w:rPr>
        <w:t>开发支持</w:t>
      </w:r>
      <w:bookmarkEnd w:id="10"/>
    </w:p>
    <w:p>
      <w:pPr>
        <w:numPr>
          <w:ilvl w:val="0"/>
          <w:numId w:val="0"/>
        </w:numPr>
        <w:autoSpaceDE w:val="0"/>
        <w:autoSpaceDN w:val="0"/>
        <w:adjustRightInd w:val="0"/>
        <w:snapToGrid w:val="0"/>
        <w:spacing w:line="360" w:lineRule="auto"/>
        <w:ind w:firstLine="560" w:firstLineChars="200"/>
        <w:rPr>
          <w:rFonts w:hint="eastAsia" w:ascii="宋体" w:hAnsi="宋体" w:cs="宋体"/>
          <w:b/>
          <w:sz w:val="28"/>
          <w:szCs w:val="28"/>
          <w:highlight w:val="none"/>
        </w:rPr>
      </w:pPr>
      <w:r>
        <w:rPr>
          <w:rFonts w:hint="eastAsia" w:ascii="宋体" w:hAnsi="宋体" w:eastAsia="宋体" w:cs="Times New Roman"/>
          <w:b w:val="0"/>
          <w:bCs w:val="0"/>
          <w:sz w:val="28"/>
          <w:szCs w:val="28"/>
          <w:highlight w:val="none"/>
        </w:rPr>
        <w:t>需提供如下内容：开放源代码与数据接口；提供必要的二次开发工具</w:t>
      </w:r>
      <w:r>
        <w:rPr>
          <w:rFonts w:hint="eastAsia" w:ascii="宋体" w:hAnsi="宋体" w:eastAsia="宋体" w:cs="Times New Roman"/>
          <w:b w:val="0"/>
          <w:bCs w:val="0"/>
          <w:sz w:val="28"/>
          <w:szCs w:val="28"/>
          <w:highlight w:val="none"/>
          <w:lang w:val="en-US" w:eastAsia="zh-CN"/>
        </w:rPr>
        <w:t>；提供必要的开发培训。</w:t>
      </w:r>
    </w:p>
    <w:p>
      <w:pPr>
        <w:adjustRightInd w:val="0"/>
        <w:snapToGrid w:val="0"/>
        <w:spacing w:line="360" w:lineRule="auto"/>
        <w:rPr>
          <w:rFonts w:hint="default" w:hAnsi="宋体" w:eastAsia="宋体" w:cs="宋体"/>
          <w:bCs/>
          <w:sz w:val="28"/>
          <w:szCs w:val="28"/>
          <w:highlight w:val="none"/>
          <w:lang w:val="en-US" w:eastAsia="zh-CN"/>
        </w:rPr>
      </w:pPr>
      <w:r>
        <w:rPr>
          <w:rFonts w:hint="eastAsia" w:ascii="宋体" w:hAnsi="宋体" w:cs="宋体"/>
          <w:b/>
          <w:sz w:val="28"/>
          <w:szCs w:val="28"/>
          <w:highlight w:val="none"/>
        </w:rPr>
        <w:t>五、</w:t>
      </w:r>
      <w:r>
        <w:rPr>
          <w:rFonts w:hint="eastAsia" w:ascii="宋体" w:hAnsi="宋体" w:cs="宋体"/>
          <w:b/>
          <w:sz w:val="28"/>
          <w:szCs w:val="28"/>
          <w:highlight w:val="none"/>
          <w:lang w:val="en-US" w:eastAsia="zh-CN"/>
        </w:rPr>
        <w:t>验收标准</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1、</w:t>
      </w:r>
      <w:r>
        <w:rPr>
          <w:rFonts w:hint="eastAsia" w:hAnsi="宋体" w:cs="宋体"/>
          <w:sz w:val="28"/>
          <w:szCs w:val="28"/>
          <w:highlight w:val="none"/>
        </w:rPr>
        <w:t>上线验收</w:t>
      </w:r>
    </w:p>
    <w:p>
      <w:pPr>
        <w:numPr>
          <w:ilvl w:val="0"/>
          <w:numId w:val="0"/>
        </w:numPr>
        <w:autoSpaceDE w:val="0"/>
        <w:autoSpaceDN w:val="0"/>
        <w:adjustRightInd w:val="0"/>
        <w:snapToGrid w:val="0"/>
        <w:spacing w:line="360" w:lineRule="auto"/>
        <w:ind w:firstLine="560" w:firstLineChars="200"/>
        <w:rPr>
          <w:rFonts w:hint="eastAsia" w:ascii="宋体" w:hAnsi="宋体" w:eastAsia="宋体" w:cs="Times New Roman"/>
          <w:b w:val="0"/>
          <w:bCs w:val="0"/>
          <w:sz w:val="28"/>
          <w:szCs w:val="28"/>
          <w:highlight w:val="none"/>
        </w:rPr>
      </w:pPr>
      <w:r>
        <w:rPr>
          <w:rFonts w:hint="eastAsia" w:cs="Times New Roman"/>
          <w:sz w:val="28"/>
          <w:szCs w:val="28"/>
          <w:lang w:val="en-US" w:eastAsia="zh-CN"/>
        </w:rPr>
        <w:t>（1）</w:t>
      </w:r>
      <w:r>
        <w:rPr>
          <w:rFonts w:hint="eastAsia" w:ascii="宋体" w:hAnsi="宋体" w:eastAsia="宋体" w:cs="Times New Roman"/>
          <w:b w:val="0"/>
          <w:bCs w:val="0"/>
          <w:sz w:val="28"/>
          <w:szCs w:val="28"/>
          <w:highlight w:val="none"/>
        </w:rPr>
        <w:t>符合</w:t>
      </w:r>
      <w:r>
        <w:rPr>
          <w:rFonts w:hint="eastAsia" w:ascii="宋体" w:hAnsi="宋体" w:eastAsia="宋体" w:cs="Times New Roman"/>
          <w:b w:val="0"/>
          <w:bCs w:val="0"/>
          <w:sz w:val="28"/>
          <w:szCs w:val="28"/>
          <w:highlight w:val="none"/>
          <w:lang w:val="en-US" w:eastAsia="zh-CN"/>
        </w:rPr>
        <w:t>技术参数中</w:t>
      </w:r>
      <w:r>
        <w:rPr>
          <w:rFonts w:hint="eastAsia" w:ascii="宋体" w:hAnsi="宋体" w:eastAsia="宋体" w:cs="Times New Roman"/>
          <w:b w:val="0"/>
          <w:bCs w:val="0"/>
          <w:sz w:val="28"/>
          <w:szCs w:val="28"/>
          <w:highlight w:val="none"/>
        </w:rPr>
        <w:t>的功能设计要求。</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业务流程通畅并经过业务部门确认。</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通过后台数据核对与核验要求。</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（4）</w:t>
      </w:r>
      <w:r>
        <w:rPr>
          <w:rFonts w:hint="eastAsia" w:hAnsi="宋体" w:cs="宋体"/>
          <w:sz w:val="28"/>
          <w:szCs w:val="28"/>
          <w:highlight w:val="none"/>
        </w:rPr>
        <w:t>上线前的内部试运行至少1周。</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2、</w:t>
      </w:r>
      <w:r>
        <w:rPr>
          <w:rFonts w:hint="eastAsia" w:hAnsi="宋体" w:cs="宋体"/>
          <w:sz w:val="28"/>
          <w:szCs w:val="28"/>
          <w:highlight w:val="none"/>
        </w:rPr>
        <w:t>项目验收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（1）</w:t>
      </w:r>
      <w:r>
        <w:rPr>
          <w:rFonts w:hint="eastAsia" w:hAnsi="宋体" w:cs="宋体"/>
          <w:sz w:val="28"/>
          <w:szCs w:val="28"/>
          <w:highlight w:val="none"/>
        </w:rPr>
        <w:t>系统上线使用至少1个月后，才能进行项目验收。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正式验收的执行标准为：双方签署的合同；双方在签署合同之后，共同确定的需求变更说明；双方约定的其他验收标准。</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提交了</w:t>
      </w:r>
      <w:r>
        <w:rPr>
          <w:rFonts w:hint="eastAsia" w:hAnsi="宋体" w:cs="宋体"/>
          <w:sz w:val="28"/>
          <w:szCs w:val="28"/>
          <w:highlight w:val="none"/>
          <w:lang w:val="en-US" w:eastAsia="zh-CN"/>
        </w:rPr>
        <w:t>以下</w:t>
      </w:r>
      <w:r>
        <w:rPr>
          <w:rFonts w:hint="eastAsia" w:hAnsi="宋体" w:cs="宋体"/>
          <w:sz w:val="28"/>
          <w:szCs w:val="28"/>
          <w:highlight w:val="none"/>
        </w:rPr>
        <w:t>文档材料，</w:t>
      </w:r>
      <w:r>
        <w:rPr>
          <w:rFonts w:hint="eastAsia" w:hAnsi="宋体" w:cs="宋体"/>
          <w:sz w:val="28"/>
          <w:szCs w:val="28"/>
          <w:highlight w:val="none"/>
          <w:lang w:val="en-US" w:eastAsia="zh-CN"/>
        </w:rPr>
        <w:t>并</w:t>
      </w:r>
      <w:r>
        <w:rPr>
          <w:rFonts w:hint="eastAsia" w:hAnsi="宋体" w:cs="宋体"/>
          <w:sz w:val="28"/>
          <w:szCs w:val="28"/>
          <w:highlight w:val="none"/>
        </w:rPr>
        <w:t>经确认无误，才启动验收工作</w:t>
      </w:r>
      <w:r>
        <w:rPr>
          <w:rFonts w:hint="eastAsia" w:hAnsi="宋体" w:cs="宋体"/>
          <w:sz w:val="28"/>
          <w:szCs w:val="28"/>
          <w:highlight w:val="none"/>
          <w:lang w:eastAsia="zh-CN"/>
        </w:rPr>
        <w:t>：用户需求</w:t>
      </w:r>
      <w:r>
        <w:rPr>
          <w:rFonts w:hint="eastAsia" w:hAnsi="宋体" w:cs="宋体"/>
          <w:sz w:val="28"/>
          <w:szCs w:val="28"/>
          <w:highlight w:val="none"/>
          <w:lang w:val="en-US" w:eastAsia="zh-CN"/>
        </w:rPr>
        <w:t>方案；</w:t>
      </w:r>
      <w:r>
        <w:rPr>
          <w:rFonts w:hint="eastAsia" w:hAnsi="宋体" w:cs="宋体"/>
          <w:sz w:val="28"/>
          <w:szCs w:val="28"/>
          <w:highlight w:val="none"/>
          <w:lang w:eastAsia="zh-CN"/>
        </w:rPr>
        <w:t>项目实施方案</w:t>
      </w:r>
      <w:r>
        <w:rPr>
          <w:rFonts w:hint="eastAsia" w:hAnsi="宋体" w:cs="宋体"/>
          <w:sz w:val="28"/>
          <w:szCs w:val="28"/>
          <w:highlight w:val="none"/>
          <w:lang w:val="en-US" w:eastAsia="zh-CN"/>
        </w:rPr>
        <w:t>；</w:t>
      </w:r>
      <w:r>
        <w:rPr>
          <w:rFonts w:hint="eastAsia" w:hAnsi="宋体" w:cs="宋体"/>
          <w:sz w:val="28"/>
          <w:szCs w:val="28"/>
          <w:highlight w:val="none"/>
          <w:lang w:eastAsia="zh-CN"/>
        </w:rPr>
        <w:t>系统说明书、用户操作手册、培训手册</w:t>
      </w:r>
      <w:r>
        <w:rPr>
          <w:rFonts w:hint="eastAsia" w:hAnsi="宋体" w:cs="宋体"/>
          <w:sz w:val="28"/>
          <w:szCs w:val="28"/>
          <w:highlight w:val="none"/>
          <w:lang w:val="en-US" w:eastAsia="zh-CN"/>
        </w:rPr>
        <w:t>；</w:t>
      </w:r>
      <w:r>
        <w:rPr>
          <w:rFonts w:hint="eastAsia" w:hAnsi="宋体" w:cs="宋体"/>
          <w:sz w:val="28"/>
          <w:szCs w:val="28"/>
          <w:highlight w:val="none"/>
          <w:lang w:eastAsia="zh-CN"/>
        </w:rPr>
        <w:t>系统维护手册</w:t>
      </w:r>
      <w:r>
        <w:rPr>
          <w:rFonts w:hint="eastAsia" w:hAnsi="宋体" w:cs="宋体"/>
          <w:sz w:val="28"/>
          <w:szCs w:val="28"/>
          <w:highlight w:val="none"/>
          <w:lang w:val="en-US" w:eastAsia="zh-CN"/>
        </w:rPr>
        <w:t>；</w:t>
      </w:r>
      <w:r>
        <w:rPr>
          <w:rFonts w:hint="eastAsia" w:hAnsi="宋体" w:cs="宋体"/>
          <w:sz w:val="28"/>
          <w:szCs w:val="28"/>
          <w:highlight w:val="none"/>
          <w:lang w:eastAsia="zh-CN"/>
        </w:rPr>
        <w:t>数据库表结构与说明</w:t>
      </w:r>
      <w:r>
        <w:rPr>
          <w:rFonts w:hint="eastAsia" w:hAnsi="宋体" w:cs="宋体"/>
          <w:sz w:val="28"/>
          <w:szCs w:val="28"/>
          <w:highlight w:val="none"/>
          <w:lang w:val="en-US" w:eastAsia="zh-CN"/>
        </w:rPr>
        <w:t>；</w:t>
      </w:r>
      <w:r>
        <w:rPr>
          <w:rFonts w:hint="eastAsia" w:hAnsi="宋体" w:cs="宋体"/>
          <w:sz w:val="28"/>
          <w:szCs w:val="28"/>
          <w:highlight w:val="none"/>
          <w:lang w:eastAsia="zh-CN"/>
        </w:rPr>
        <w:t>接口技术文档</w:t>
      </w:r>
      <w:r>
        <w:rPr>
          <w:rFonts w:hint="eastAsia" w:hAnsi="宋体" w:cs="宋体"/>
          <w:sz w:val="28"/>
          <w:szCs w:val="28"/>
          <w:highlight w:val="none"/>
          <w:lang w:val="en-US" w:eastAsia="zh-CN"/>
        </w:rPr>
        <w:t>；</w:t>
      </w:r>
      <w:r>
        <w:rPr>
          <w:rFonts w:hint="eastAsia" w:hAnsi="宋体" w:cs="宋体"/>
          <w:sz w:val="28"/>
          <w:szCs w:val="28"/>
          <w:highlight w:val="none"/>
          <w:lang w:eastAsia="zh-CN"/>
        </w:rPr>
        <w:t>覆盖所有的信息产品的最新源程序</w:t>
      </w:r>
      <w:r>
        <w:rPr>
          <w:rFonts w:hint="eastAsia" w:hAnsi="宋体" w:cs="宋体"/>
          <w:sz w:val="28"/>
          <w:szCs w:val="28"/>
          <w:highlight w:val="none"/>
          <w:lang w:val="en-US" w:eastAsia="zh-CN"/>
        </w:rPr>
        <w:t>；</w:t>
      </w:r>
      <w:r>
        <w:rPr>
          <w:rFonts w:hint="eastAsia" w:hAnsi="宋体" w:cs="宋体"/>
          <w:sz w:val="28"/>
          <w:szCs w:val="28"/>
          <w:highlight w:val="none"/>
          <w:lang w:eastAsia="zh-CN"/>
        </w:rPr>
        <w:t>注释清晰明了、能够编译生成目前正在运行的应用程序的、且可供二次开发的源代码。</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（4）</w:t>
      </w:r>
      <w:r>
        <w:rPr>
          <w:rFonts w:hint="eastAsia" w:hAnsi="宋体" w:cs="宋体"/>
          <w:sz w:val="28"/>
          <w:szCs w:val="28"/>
          <w:highlight w:val="none"/>
        </w:rPr>
        <w:t>验收方式：正式验收包括功能验收、流程验收、技术验收、数据完整性验收和培训工作五个维度，双方需要共同提前做好准备工作。</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功能验收：对照功能设计，逐项进行核对。</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流程验收：所有业务流程与操作均运行正常。</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技术验收：符合技术要求并经测试确认。</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数据完整性验收：对于关键数据和财务数据，按照提前设计的方法，保证确实无误。</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培训工作：按照计划完成了所有的培训和考试工作。</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3、维护期</w:t>
      </w:r>
      <w:r>
        <w:rPr>
          <w:rFonts w:hint="eastAsia" w:hAnsi="宋体" w:cs="宋体"/>
          <w:sz w:val="28"/>
          <w:szCs w:val="28"/>
          <w:highlight w:val="none"/>
        </w:rPr>
        <w:t>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（1）维护期</w:t>
      </w:r>
      <w:r>
        <w:rPr>
          <w:rFonts w:hint="eastAsia" w:hAnsi="宋体" w:cs="宋体"/>
          <w:sz w:val="28"/>
          <w:szCs w:val="28"/>
          <w:highlight w:val="none"/>
        </w:rPr>
        <w:t>验收指正式验收之后的</w:t>
      </w:r>
      <w:r>
        <w:rPr>
          <w:rFonts w:hint="eastAsia" w:hAnsi="宋体" w:cs="宋体"/>
          <w:sz w:val="28"/>
          <w:szCs w:val="28"/>
          <w:highlight w:val="none"/>
          <w:lang w:val="en-US" w:eastAsia="zh-CN"/>
        </w:rPr>
        <w:t>至少</w:t>
      </w:r>
      <w:r>
        <w:rPr>
          <w:rFonts w:hint="eastAsia" w:hAnsi="宋体" w:cs="宋体"/>
          <w:sz w:val="28"/>
          <w:szCs w:val="28"/>
          <w:highlight w:val="none"/>
        </w:rPr>
        <w:t>1年</w:t>
      </w:r>
      <w:r>
        <w:rPr>
          <w:rFonts w:hint="eastAsia" w:hAnsi="宋体" w:cs="宋体"/>
          <w:sz w:val="28"/>
          <w:szCs w:val="28"/>
          <w:highlight w:val="none"/>
          <w:lang w:val="en-US" w:eastAsia="zh-CN"/>
        </w:rPr>
        <w:t>免费维护期</w:t>
      </w:r>
      <w:r>
        <w:rPr>
          <w:rFonts w:hint="eastAsia" w:hAnsi="宋体" w:cs="宋体"/>
          <w:sz w:val="28"/>
          <w:szCs w:val="28"/>
          <w:highlight w:val="none"/>
        </w:rPr>
        <w:t>内，</w:t>
      </w:r>
      <w:r>
        <w:rPr>
          <w:rFonts w:hint="eastAsia" w:hAnsi="宋体" w:cs="宋体"/>
          <w:sz w:val="28"/>
          <w:szCs w:val="28"/>
          <w:highlight w:val="none"/>
          <w:lang w:val="en-US" w:eastAsia="zh-CN"/>
        </w:rPr>
        <w:t>维护</w:t>
      </w:r>
      <w:r>
        <w:rPr>
          <w:rFonts w:hint="eastAsia" w:hAnsi="宋体" w:cs="宋体"/>
          <w:sz w:val="28"/>
          <w:szCs w:val="28"/>
          <w:highlight w:val="none"/>
        </w:rPr>
        <w:t>期自项目验收合格之日起计算。</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服务内容：修正缺陷、数据维护与优化、免费升级到最新的版本（包含大版本和小版本），不涉及架构改动的功能增加与修改、接口修改与调试、系统后台的备份、应急与迁移、例行维护与巡检、压力测试等。</w:t>
      </w:r>
    </w:p>
    <w:p>
      <w:pPr>
        <w:pStyle w:val="32"/>
        <w:tabs>
          <w:tab w:val="left" w:pos="7740"/>
        </w:tabs>
        <w:adjustRightInd w:val="0"/>
        <w:snapToGrid w:val="0"/>
        <w:spacing w:line="360" w:lineRule="auto"/>
        <w:ind w:firstLine="560" w:firstLineChars="200"/>
        <w:rPr>
          <w:rFonts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服务要求：提供全年7天*24小时服务（电话、远程或现场），0.5小时内技术响应，4小时到达现场的技术支持服务。影响正常业务</w:t>
      </w:r>
      <w:r>
        <w:rPr>
          <w:rFonts w:hint="eastAsia" w:hAnsi="宋体" w:cs="宋体"/>
          <w:sz w:val="28"/>
          <w:szCs w:val="28"/>
          <w:highlight w:val="none"/>
          <w:lang w:val="en-US" w:eastAsia="zh-CN"/>
        </w:rPr>
        <w:t>使用需在</w:t>
      </w:r>
      <w:r>
        <w:rPr>
          <w:rFonts w:hint="eastAsia" w:hAnsi="宋体" w:cs="宋体"/>
          <w:sz w:val="28"/>
          <w:szCs w:val="28"/>
          <w:highlight w:val="none"/>
        </w:rPr>
        <w:t>24小时内解决问题，如24小时内未能解决，每延期一天则相应延长</w:t>
      </w:r>
      <w:r>
        <w:rPr>
          <w:rFonts w:hint="eastAsia" w:hAnsi="宋体" w:cs="宋体"/>
          <w:sz w:val="28"/>
          <w:szCs w:val="28"/>
          <w:highlight w:val="none"/>
          <w:lang w:val="en-US" w:eastAsia="zh-CN"/>
        </w:rPr>
        <w:t>维护</w:t>
      </w:r>
      <w:r>
        <w:rPr>
          <w:rFonts w:hint="eastAsia" w:hAnsi="宋体" w:cs="宋体"/>
          <w:sz w:val="28"/>
          <w:szCs w:val="28"/>
          <w:highlight w:val="none"/>
        </w:rPr>
        <w:t>期3天。</w:t>
      </w:r>
    </w:p>
    <w:p>
      <w:pPr>
        <w:tabs>
          <w:tab w:val="left" w:pos="7740"/>
        </w:tabs>
        <w:adjustRightInd w:val="0"/>
        <w:snapToGrid w:val="0"/>
        <w:spacing w:line="360" w:lineRule="auto"/>
        <w:rPr>
          <w:rFonts w:hint="eastAsia" w:ascii="宋体" w:hAnsi="宋体" w:cs="Courier New"/>
          <w:bCs/>
          <w:sz w:val="28"/>
          <w:szCs w:val="28"/>
          <w:highlight w:val="none"/>
        </w:rPr>
      </w:pPr>
      <w:r>
        <w:rPr>
          <w:rFonts w:hint="eastAsia" w:ascii="宋体" w:hAnsi="宋体" w:cs="Courier New"/>
          <w:b/>
          <w:sz w:val="28"/>
          <w:szCs w:val="28"/>
          <w:highlight w:val="none"/>
          <w:lang w:val="en-US" w:eastAsia="zh-CN"/>
        </w:rPr>
        <w:t>六</w:t>
      </w:r>
      <w:r>
        <w:rPr>
          <w:rFonts w:hint="eastAsia" w:ascii="宋体" w:hAnsi="宋体" w:cs="Courier New"/>
          <w:b/>
          <w:sz w:val="28"/>
          <w:szCs w:val="28"/>
          <w:highlight w:val="none"/>
          <w:lang w:val="zh-CN"/>
        </w:rPr>
        <w:t>、付款方式</w:t>
      </w:r>
      <w:r>
        <w:rPr>
          <w:rFonts w:hint="eastAsia" w:ascii="宋体" w:hAnsi="宋体" w:cs="Courier New"/>
          <w:bCs/>
          <w:sz w:val="28"/>
          <w:szCs w:val="28"/>
          <w:highlight w:val="none"/>
        </w:rPr>
        <w:t xml:space="preserve"> </w:t>
      </w:r>
      <w:bookmarkStart w:id="11" w:name="OLE_LINK1"/>
    </w:p>
    <w:bookmarkEnd w:id="9"/>
    <w:bookmarkEnd w:id="11"/>
    <w:p>
      <w:pPr>
        <w:pStyle w:val="3"/>
        <w:pageBreakBefore w:val="0"/>
        <w:widowControl w:val="0"/>
        <w:kinsoku/>
        <w:wordWrap/>
        <w:overflowPunct/>
        <w:topLinePunct w:val="0"/>
        <w:autoSpaceDE/>
        <w:autoSpaceDN/>
        <w:bidi w:val="0"/>
        <w:spacing w:before="0" w:after="0" w:line="360" w:lineRule="auto"/>
        <w:textAlignment w:val="auto"/>
        <w:rPr>
          <w:rFonts w:hint="default" w:eastAsia="宋体"/>
          <w:b w:val="0"/>
          <w:bCs w:val="0"/>
          <w:highlight w:val="none"/>
          <w:lang w:val="en-US" w:eastAsia="zh-CN"/>
        </w:rPr>
      </w:pPr>
      <w:r>
        <w:rPr>
          <w:rFonts w:hint="eastAsia" w:ascii="宋体" w:hAnsi="宋体" w:cs="Courier New"/>
          <w:b w:val="0"/>
          <w:bCs w:val="0"/>
          <w:sz w:val="28"/>
          <w:szCs w:val="28"/>
          <w:highlight w:val="none"/>
          <w:lang w:val="en-US" w:eastAsia="zh-CN"/>
        </w:rPr>
        <w:t xml:space="preserve">  1.按三期付款：</w:t>
      </w:r>
    </w:p>
    <w:p>
      <w:pPr>
        <w:pageBreakBefore w:val="0"/>
        <w:widowControl w:val="0"/>
        <w:tabs>
          <w:tab w:val="left" w:pos="7740"/>
        </w:tabs>
        <w:kinsoku/>
        <w:wordWrap/>
        <w:overflowPunct/>
        <w:topLinePunct w:val="0"/>
        <w:autoSpaceDE/>
        <w:autoSpaceDN/>
        <w:bidi w:val="0"/>
        <w:adjustRightInd w:val="0"/>
        <w:snapToGrid w:val="0"/>
        <w:spacing w:line="360" w:lineRule="auto"/>
        <w:ind w:firstLine="560" w:firstLineChars="200"/>
        <w:textAlignment w:val="auto"/>
        <w:rPr>
          <w:rFonts w:hint="eastAsia" w:hAnsi="宋体" w:cs="宋体"/>
          <w:bCs/>
          <w:sz w:val="28"/>
          <w:szCs w:val="28"/>
          <w:highlight w:val="none"/>
        </w:rPr>
      </w:pPr>
      <w:r>
        <w:rPr>
          <w:rFonts w:hint="eastAsia" w:hAnsi="宋体" w:cs="宋体"/>
          <w:bCs/>
          <w:sz w:val="28"/>
          <w:szCs w:val="28"/>
          <w:highlight w:val="none"/>
        </w:rPr>
        <w:t>第一期：合同签订且系统上线稳定并签署书面上线报告后30天内，以银行转账方式支付合同总价的</w:t>
      </w:r>
      <w:r>
        <w:rPr>
          <w:rFonts w:hint="eastAsia" w:hAnsi="宋体" w:cs="宋体"/>
          <w:bCs/>
          <w:sz w:val="28"/>
          <w:szCs w:val="28"/>
          <w:highlight w:val="none"/>
          <w:lang w:val="en-US" w:eastAsia="zh-CN"/>
        </w:rPr>
        <w:t>35</w:t>
      </w:r>
      <w:r>
        <w:rPr>
          <w:rFonts w:hint="eastAsia" w:hAnsi="宋体" w:cs="宋体"/>
          <w:bCs/>
          <w:sz w:val="28"/>
          <w:szCs w:val="28"/>
          <w:highlight w:val="none"/>
        </w:rPr>
        <w:t>%。</w:t>
      </w:r>
    </w:p>
    <w:p>
      <w:pPr>
        <w:pageBreakBefore w:val="0"/>
        <w:widowControl w:val="0"/>
        <w:tabs>
          <w:tab w:val="left" w:pos="7740"/>
        </w:tabs>
        <w:kinsoku/>
        <w:wordWrap/>
        <w:overflowPunct/>
        <w:topLinePunct w:val="0"/>
        <w:autoSpaceDE/>
        <w:autoSpaceDN/>
        <w:bidi w:val="0"/>
        <w:adjustRightInd w:val="0"/>
        <w:snapToGrid w:val="0"/>
        <w:spacing w:line="360" w:lineRule="auto"/>
        <w:ind w:firstLine="560" w:firstLineChars="200"/>
        <w:textAlignment w:val="auto"/>
        <w:rPr>
          <w:rFonts w:hint="eastAsia" w:hAnsi="宋体" w:cs="宋体"/>
          <w:bCs/>
          <w:sz w:val="28"/>
          <w:szCs w:val="28"/>
          <w:highlight w:val="none"/>
        </w:rPr>
      </w:pPr>
      <w:r>
        <w:rPr>
          <w:rFonts w:hint="eastAsia" w:hAnsi="宋体" w:cs="宋体"/>
          <w:bCs/>
          <w:sz w:val="28"/>
          <w:szCs w:val="28"/>
          <w:highlight w:val="none"/>
        </w:rPr>
        <w:t>第二期：系统功能满足合同要求，经双方验收合格后出具验收合格报告30天内，以银行转账方式支付合同总价的60%。</w:t>
      </w:r>
    </w:p>
    <w:p>
      <w:pPr>
        <w:tabs>
          <w:tab w:val="left" w:pos="7740"/>
        </w:tabs>
        <w:adjustRightInd w:val="0"/>
        <w:snapToGrid w:val="0"/>
        <w:spacing w:line="360" w:lineRule="auto"/>
        <w:ind w:firstLine="560" w:firstLineChars="200"/>
        <w:rPr>
          <w:rFonts w:hint="eastAsia" w:hAnsi="宋体"/>
          <w:kern w:val="0"/>
          <w:sz w:val="28"/>
          <w:szCs w:val="28"/>
          <w:highlight w:val="none"/>
        </w:rPr>
      </w:pPr>
      <w:r>
        <w:rPr>
          <w:rFonts w:hint="eastAsia" w:hAnsi="宋体" w:cs="宋体"/>
          <w:bCs/>
          <w:sz w:val="28"/>
          <w:szCs w:val="28"/>
          <w:highlight w:val="none"/>
        </w:rPr>
        <w:t>第三期：</w:t>
      </w:r>
      <w:r>
        <w:rPr>
          <w:rFonts w:hint="eastAsia" w:hAnsi="宋体" w:cs="宋体"/>
          <w:bCs/>
          <w:sz w:val="28"/>
          <w:szCs w:val="28"/>
          <w:highlight w:val="none"/>
          <w:lang w:val="en-US" w:eastAsia="zh-CN"/>
        </w:rPr>
        <w:t>自项目维护期结束后，</w:t>
      </w:r>
      <w:r>
        <w:rPr>
          <w:rFonts w:hint="eastAsia" w:hAnsi="宋体" w:cs="宋体"/>
          <w:bCs/>
          <w:sz w:val="28"/>
          <w:szCs w:val="28"/>
          <w:highlight w:val="none"/>
        </w:rPr>
        <w:t>经</w:t>
      </w:r>
      <w:r>
        <w:rPr>
          <w:rFonts w:hint="eastAsia" w:hAnsi="宋体" w:cs="宋体"/>
          <w:bCs/>
          <w:sz w:val="28"/>
          <w:szCs w:val="28"/>
          <w:highlight w:val="none"/>
          <w:lang w:val="en-US" w:eastAsia="zh-CN"/>
        </w:rPr>
        <w:t>维护期</w:t>
      </w:r>
      <w:r>
        <w:rPr>
          <w:rFonts w:hint="eastAsia" w:hAnsi="宋体" w:cs="宋体"/>
          <w:bCs/>
          <w:sz w:val="28"/>
          <w:szCs w:val="28"/>
          <w:highlight w:val="none"/>
        </w:rPr>
        <w:t>验收合格并签署</w:t>
      </w:r>
      <w:r>
        <w:rPr>
          <w:rFonts w:hint="eastAsia" w:hAnsi="宋体" w:cs="宋体"/>
          <w:bCs/>
          <w:sz w:val="28"/>
          <w:szCs w:val="28"/>
          <w:highlight w:val="none"/>
          <w:lang w:val="en-US" w:eastAsia="zh-CN"/>
        </w:rPr>
        <w:t>维护期验收报告</w:t>
      </w:r>
      <w:r>
        <w:rPr>
          <w:rFonts w:hint="eastAsia" w:hAnsi="宋体" w:cs="宋体"/>
          <w:bCs/>
          <w:sz w:val="28"/>
          <w:szCs w:val="28"/>
          <w:highlight w:val="none"/>
        </w:rPr>
        <w:t>30天内</w:t>
      </w:r>
      <w:r>
        <w:rPr>
          <w:rFonts w:hint="eastAsia" w:hAnsi="宋体" w:cs="宋体"/>
          <w:bCs/>
          <w:sz w:val="28"/>
          <w:szCs w:val="28"/>
          <w:highlight w:val="none"/>
          <w:lang w:eastAsia="zh-CN"/>
        </w:rPr>
        <w:t>，</w:t>
      </w:r>
      <w:r>
        <w:rPr>
          <w:rFonts w:hint="eastAsia" w:hAnsi="宋体" w:cs="宋体"/>
          <w:bCs/>
          <w:sz w:val="28"/>
          <w:szCs w:val="28"/>
          <w:highlight w:val="none"/>
        </w:rPr>
        <w:t>以银行转账方式支付合同总价的</w:t>
      </w:r>
      <w:r>
        <w:rPr>
          <w:rFonts w:hint="eastAsia" w:hAnsi="宋体" w:cs="宋体"/>
          <w:bCs/>
          <w:sz w:val="28"/>
          <w:szCs w:val="28"/>
          <w:highlight w:val="none"/>
          <w:lang w:val="en-US" w:eastAsia="zh-CN"/>
        </w:rPr>
        <w:t>5</w:t>
      </w:r>
      <w:r>
        <w:rPr>
          <w:rFonts w:hint="eastAsia" w:hAnsi="宋体" w:cs="宋体"/>
          <w:bCs/>
          <w:sz w:val="28"/>
          <w:szCs w:val="28"/>
          <w:highlight w:val="none"/>
        </w:rPr>
        <w:t>%</w:t>
      </w:r>
      <w:r>
        <w:rPr>
          <w:rFonts w:hint="eastAsia" w:hAnsi="宋体"/>
          <w:kern w:val="0"/>
          <w:sz w:val="28"/>
          <w:szCs w:val="28"/>
          <w:highlight w:val="none"/>
        </w:rPr>
        <w:t>。</w:t>
      </w:r>
    </w:p>
    <w:p>
      <w:pPr>
        <w:pStyle w:val="3"/>
        <w:pageBreakBefore w:val="0"/>
        <w:widowControl w:val="0"/>
        <w:kinsoku/>
        <w:wordWrap/>
        <w:overflowPunct/>
        <w:topLinePunct w:val="0"/>
        <w:autoSpaceDE/>
        <w:autoSpaceDN/>
        <w:bidi w:val="0"/>
        <w:spacing w:before="0" w:after="0" w:line="360" w:lineRule="auto"/>
        <w:textAlignment w:val="auto"/>
        <w:rPr>
          <w:rFonts w:hint="eastAsia" w:ascii="宋体" w:hAnsi="宋体" w:cs="Courier New"/>
          <w:b w:val="0"/>
          <w:bCs w:val="0"/>
          <w:sz w:val="28"/>
          <w:szCs w:val="28"/>
          <w:highlight w:val="none"/>
          <w:lang w:val="en-US" w:eastAsia="zh-CN"/>
        </w:rPr>
      </w:pPr>
      <w:r>
        <w:rPr>
          <w:rFonts w:hint="eastAsia" w:hAnsi="宋体"/>
          <w:kern w:val="0"/>
          <w:sz w:val="28"/>
          <w:szCs w:val="28"/>
          <w:highlight w:val="none"/>
          <w:lang w:val="en-US" w:eastAsia="zh-CN"/>
        </w:rPr>
        <w:t xml:space="preserve">    </w:t>
      </w:r>
      <w:r>
        <w:rPr>
          <w:rFonts w:hint="eastAsia" w:ascii="宋体" w:hAnsi="宋体" w:cs="Courier New"/>
          <w:b w:val="0"/>
          <w:bCs w:val="0"/>
          <w:sz w:val="28"/>
          <w:szCs w:val="28"/>
          <w:highlight w:val="none"/>
          <w:lang w:val="en-US" w:eastAsia="zh-CN"/>
        </w:rPr>
        <w:t>2.成交人凭以下资料申请支付款项：</w:t>
      </w:r>
    </w:p>
    <w:p>
      <w:pPr>
        <w:pStyle w:val="3"/>
        <w:pageBreakBefore w:val="0"/>
        <w:widowControl w:val="0"/>
        <w:kinsoku/>
        <w:wordWrap/>
        <w:overflowPunct/>
        <w:topLinePunct w:val="0"/>
        <w:autoSpaceDE/>
        <w:autoSpaceDN/>
        <w:bidi w:val="0"/>
        <w:spacing w:before="0" w:after="0" w:line="360" w:lineRule="auto"/>
        <w:ind w:firstLine="560" w:firstLineChars="200"/>
        <w:textAlignment w:val="auto"/>
        <w:rPr>
          <w:rFonts w:hint="eastAsia" w:ascii="宋体" w:hAnsi="宋体" w:cs="Courier New"/>
          <w:b w:val="0"/>
          <w:bCs w:val="0"/>
          <w:sz w:val="28"/>
          <w:szCs w:val="28"/>
          <w:highlight w:val="none"/>
          <w:lang w:val="en-US" w:eastAsia="zh-CN"/>
        </w:rPr>
      </w:pPr>
      <w:r>
        <w:rPr>
          <w:rFonts w:hint="eastAsia" w:ascii="宋体" w:hAnsi="宋体" w:cs="Courier New"/>
          <w:b w:val="0"/>
          <w:bCs w:val="0"/>
          <w:sz w:val="28"/>
          <w:szCs w:val="28"/>
          <w:highlight w:val="none"/>
          <w:lang w:val="en-US" w:eastAsia="zh-CN"/>
        </w:rPr>
        <w:t>2.1合法有效的应付金额全额发票；</w:t>
      </w:r>
    </w:p>
    <w:p>
      <w:pPr>
        <w:pStyle w:val="3"/>
        <w:pageBreakBefore w:val="0"/>
        <w:widowControl w:val="0"/>
        <w:kinsoku/>
        <w:wordWrap/>
        <w:overflowPunct/>
        <w:topLinePunct w:val="0"/>
        <w:autoSpaceDE/>
        <w:autoSpaceDN/>
        <w:bidi w:val="0"/>
        <w:spacing w:before="0" w:after="0" w:line="360" w:lineRule="auto"/>
        <w:ind w:firstLine="560" w:firstLineChars="200"/>
        <w:textAlignment w:val="auto"/>
        <w:rPr>
          <w:rFonts w:hint="default" w:ascii="宋体" w:hAnsi="宋体" w:cs="Courier New"/>
          <w:b w:val="0"/>
          <w:bCs w:val="0"/>
          <w:sz w:val="28"/>
          <w:szCs w:val="28"/>
          <w:highlight w:val="none"/>
          <w:lang w:val="en-US" w:eastAsia="zh-CN"/>
        </w:rPr>
      </w:pPr>
      <w:r>
        <w:rPr>
          <w:rFonts w:hint="eastAsia" w:ascii="宋体" w:hAnsi="宋体" w:cs="Courier New"/>
          <w:b w:val="0"/>
          <w:bCs w:val="0"/>
          <w:sz w:val="28"/>
          <w:szCs w:val="28"/>
          <w:highlight w:val="none"/>
          <w:lang w:val="en-US" w:eastAsia="zh-CN"/>
        </w:rPr>
        <w:t>2.2 合同复印件；</w:t>
      </w:r>
    </w:p>
    <w:p>
      <w:pPr>
        <w:rPr>
          <w:rFonts w:hint="default"/>
          <w:highlight w:val="none"/>
          <w:lang w:val="en-US" w:eastAsia="zh-CN"/>
        </w:rPr>
      </w:pPr>
      <w:r>
        <w:rPr>
          <w:rFonts w:hint="eastAsia" w:ascii="宋体" w:hAnsi="宋体" w:cs="Courier New"/>
          <w:b w:val="0"/>
          <w:bCs w:val="0"/>
          <w:sz w:val="28"/>
          <w:szCs w:val="28"/>
          <w:highlight w:val="none"/>
          <w:lang w:val="en-US" w:eastAsia="zh-CN"/>
        </w:rPr>
        <w:t xml:space="preserve">    2.3 验收报告。</w:t>
      </w:r>
    </w:p>
    <w:p>
      <w:pPr>
        <w:pStyle w:val="2"/>
        <w:rPr>
          <w:rFonts w:hint="default" w:eastAsia="宋体"/>
          <w:highlight w:val="none"/>
          <w:lang w:val="en-US" w:eastAsia="zh-CN"/>
        </w:rPr>
      </w:pPr>
    </w:p>
    <w:p>
      <w:pPr>
        <w:rPr>
          <w:rFonts w:hint="eastAsia" w:ascii="宋体" w:hAnsi="宋体" w:cs="宋体"/>
          <w:b/>
          <w:bCs/>
          <w:sz w:val="28"/>
          <w:szCs w:val="28"/>
          <w:highlight w:val="none"/>
          <w:lang w:val="en-US" w:eastAsia="zh-CN"/>
        </w:rPr>
      </w:pPr>
    </w:p>
    <w:p>
      <w:pPr>
        <w:pStyle w:val="3"/>
        <w:rPr>
          <w:rFonts w:hint="eastAsia" w:ascii="宋体" w:hAnsi="宋体" w:cs="宋体"/>
          <w:b/>
          <w:bCs/>
          <w:sz w:val="28"/>
          <w:szCs w:val="28"/>
          <w:highlight w:val="none"/>
          <w:lang w:val="en-US" w:eastAsia="zh-CN"/>
        </w:rPr>
      </w:pPr>
    </w:p>
    <w:p>
      <w:pPr>
        <w:rPr>
          <w:rFonts w:hint="eastAsia" w:ascii="宋体" w:hAnsi="宋体" w:cs="宋体"/>
          <w:b/>
          <w:bCs/>
          <w:sz w:val="28"/>
          <w:szCs w:val="28"/>
          <w:lang w:val="en-US" w:eastAsia="zh-CN"/>
        </w:rPr>
      </w:pPr>
    </w:p>
    <w:p>
      <w:pPr>
        <w:pStyle w:val="3"/>
        <w:rPr>
          <w:rFonts w:hint="eastAsia" w:ascii="宋体" w:hAnsi="宋体" w:cs="宋体"/>
          <w:b/>
          <w:bCs/>
          <w:sz w:val="28"/>
          <w:szCs w:val="28"/>
          <w:lang w:val="en-US" w:eastAsia="zh-CN"/>
        </w:rPr>
      </w:pPr>
    </w:p>
    <w:p>
      <w:pPr>
        <w:rPr>
          <w:rFonts w:hint="eastAsia" w:ascii="宋体" w:hAnsi="宋体" w:cs="宋体"/>
          <w:b/>
          <w:bCs/>
          <w:sz w:val="28"/>
          <w:szCs w:val="28"/>
          <w:lang w:val="en-US" w:eastAsia="zh-CN"/>
        </w:rPr>
      </w:pPr>
    </w:p>
    <w:p>
      <w:pPr>
        <w:adjustRightInd w:val="0"/>
        <w:snapToGrid w:val="0"/>
        <w:spacing w:before="240" w:line="360" w:lineRule="auto"/>
        <w:jc w:val="both"/>
        <w:outlineLvl w:val="1"/>
        <w:rPr>
          <w:rFonts w:hint="eastAsia" w:ascii="宋体" w:hAnsi="宋体" w:cs="宋体"/>
          <w:b/>
          <w:bCs/>
          <w:sz w:val="32"/>
          <w:szCs w:val="32"/>
        </w:rPr>
      </w:pPr>
    </w:p>
    <w:p>
      <w:pPr>
        <w:pStyle w:val="2"/>
        <w:rPr>
          <w:rFonts w:hint="eastAsia" w:ascii="宋体" w:hAnsi="宋体" w:cs="宋体"/>
          <w:b/>
          <w:bCs/>
          <w:sz w:val="32"/>
          <w:szCs w:val="32"/>
        </w:rPr>
      </w:pPr>
    </w:p>
    <w:p>
      <w:pPr>
        <w:rPr>
          <w:rFonts w:hint="eastAsia" w:ascii="宋体" w:hAnsi="宋体" w:cs="宋体"/>
          <w:b/>
          <w:bCs/>
          <w:sz w:val="32"/>
          <w:szCs w:val="32"/>
        </w:rPr>
      </w:pPr>
    </w:p>
    <w:p>
      <w:pPr>
        <w:pStyle w:val="2"/>
        <w:rPr>
          <w:rFonts w:hint="eastAsia" w:ascii="宋体" w:hAnsi="宋体" w:cs="宋体"/>
          <w:b/>
          <w:bCs/>
          <w:sz w:val="32"/>
          <w:szCs w:val="32"/>
        </w:rPr>
      </w:pPr>
    </w:p>
    <w:p>
      <w:pPr>
        <w:rPr>
          <w:rFonts w:hint="eastAsia"/>
        </w:rPr>
      </w:pPr>
    </w:p>
    <w:p>
      <w:pPr>
        <w:adjustRightInd w:val="0"/>
        <w:snapToGrid w:val="0"/>
        <w:spacing w:before="240" w:line="360" w:lineRule="auto"/>
        <w:jc w:val="center"/>
        <w:outlineLvl w:val="1"/>
        <w:rPr>
          <w:rFonts w:ascii="宋体" w:hAnsi="宋体" w:cs="宋体"/>
          <w:sz w:val="36"/>
          <w:szCs w:val="36"/>
        </w:rPr>
      </w:pPr>
      <w:r>
        <w:rPr>
          <w:rFonts w:hint="eastAsia" w:ascii="宋体" w:hAnsi="宋体" w:cs="宋体"/>
          <w:b/>
          <w:bCs/>
          <w:sz w:val="32"/>
          <w:szCs w:val="32"/>
        </w:rPr>
        <w:t>第三部分  谈判须知</w:t>
      </w:r>
      <w:bookmarkEnd w:id="8"/>
    </w:p>
    <w:p>
      <w:pPr>
        <w:pStyle w:val="32"/>
        <w:adjustRightInd w:val="0"/>
        <w:snapToGrid w:val="0"/>
        <w:spacing w:line="360" w:lineRule="auto"/>
        <w:rPr>
          <w:rFonts w:hAnsi="宋体" w:cs="宋体"/>
          <w:b/>
          <w:sz w:val="28"/>
          <w:szCs w:val="28"/>
        </w:rPr>
      </w:pPr>
      <w:r>
        <w:rPr>
          <w:rFonts w:hint="eastAsia" w:hAnsi="宋体" w:cs="宋体"/>
          <w:b/>
          <w:sz w:val="28"/>
          <w:szCs w:val="28"/>
        </w:rPr>
        <w:t>一、说  明</w:t>
      </w:r>
    </w:p>
    <w:p>
      <w:pPr>
        <w:pStyle w:val="32"/>
        <w:adjustRightInd w:val="0"/>
        <w:snapToGrid w:val="0"/>
        <w:spacing w:line="360" w:lineRule="auto"/>
        <w:rPr>
          <w:rFonts w:hAnsi="宋体" w:cs="宋体"/>
          <w:sz w:val="28"/>
          <w:szCs w:val="28"/>
        </w:rPr>
      </w:pPr>
      <w:r>
        <w:rPr>
          <w:rFonts w:hint="eastAsia" w:hAnsi="宋体" w:cs="宋体"/>
          <w:sz w:val="28"/>
          <w:szCs w:val="28"/>
        </w:rPr>
        <w:t>1．适用范围</w:t>
      </w:r>
    </w:p>
    <w:p>
      <w:pPr>
        <w:pStyle w:val="32"/>
        <w:adjustRightInd w:val="0"/>
        <w:snapToGrid w:val="0"/>
        <w:spacing w:line="360" w:lineRule="auto"/>
        <w:rPr>
          <w:rFonts w:hAnsi="宋体" w:cs="宋体"/>
          <w:sz w:val="28"/>
          <w:szCs w:val="28"/>
        </w:rPr>
      </w:pPr>
      <w:r>
        <w:rPr>
          <w:rFonts w:hint="eastAsia" w:hAnsi="宋体" w:cs="宋体"/>
          <w:sz w:val="28"/>
          <w:szCs w:val="28"/>
        </w:rPr>
        <w:t>1.1本谈判文件适用于本竞争性谈判的政府采购项目。</w:t>
      </w:r>
    </w:p>
    <w:p>
      <w:pPr>
        <w:pStyle w:val="32"/>
        <w:adjustRightInd w:val="0"/>
        <w:snapToGrid w:val="0"/>
        <w:spacing w:line="360" w:lineRule="auto"/>
        <w:rPr>
          <w:rFonts w:hAnsi="宋体" w:cs="宋体"/>
          <w:sz w:val="28"/>
          <w:szCs w:val="28"/>
        </w:rPr>
      </w:pPr>
      <w:r>
        <w:rPr>
          <w:rFonts w:hint="eastAsia" w:hAnsi="宋体" w:cs="宋体"/>
          <w:sz w:val="28"/>
          <w:szCs w:val="28"/>
        </w:rPr>
        <w:t>2. 定义</w:t>
      </w:r>
    </w:p>
    <w:p>
      <w:pPr>
        <w:pStyle w:val="32"/>
        <w:adjustRightInd w:val="0"/>
        <w:snapToGrid w:val="0"/>
        <w:spacing w:line="360" w:lineRule="auto"/>
        <w:rPr>
          <w:rFonts w:hAnsi="宋体" w:cs="宋体"/>
          <w:sz w:val="28"/>
          <w:szCs w:val="28"/>
        </w:rPr>
      </w:pPr>
      <w:r>
        <w:rPr>
          <w:rFonts w:hint="eastAsia" w:hAnsi="宋体" w:cs="宋体"/>
          <w:sz w:val="28"/>
          <w:szCs w:val="28"/>
        </w:rPr>
        <w:t>2.1“采购人”是指：</w:t>
      </w:r>
      <w:r>
        <w:rPr>
          <w:rFonts w:hint="eastAsia" w:hAnsi="宋体" w:cs="宋体"/>
          <w:sz w:val="28"/>
          <w:szCs w:val="28"/>
          <w:u w:val="none"/>
          <w:lang w:eastAsia="zh-CN"/>
        </w:rPr>
        <w:t>南方医科大学第七附属医院</w:t>
      </w:r>
      <w:r>
        <w:rPr>
          <w:rFonts w:hint="eastAsia" w:hAnsi="宋体" w:cs="宋体"/>
          <w:sz w:val="28"/>
          <w:szCs w:val="28"/>
          <w:u w:val="none"/>
        </w:rPr>
        <w:t xml:space="preserve"> </w:t>
      </w:r>
      <w:r>
        <w:rPr>
          <w:rFonts w:hint="eastAsia" w:hAnsi="宋体" w:cs="宋体"/>
          <w:sz w:val="28"/>
          <w:szCs w:val="28"/>
        </w:rPr>
        <w:t>。</w:t>
      </w:r>
    </w:p>
    <w:p>
      <w:pPr>
        <w:pStyle w:val="32"/>
        <w:adjustRightInd w:val="0"/>
        <w:snapToGrid w:val="0"/>
        <w:spacing w:line="360" w:lineRule="auto"/>
        <w:rPr>
          <w:rFonts w:hint="eastAsia" w:hAnsi="宋体" w:eastAsia="宋体" w:cs="宋体"/>
          <w:sz w:val="28"/>
          <w:szCs w:val="28"/>
          <w:lang w:eastAsia="zh-CN"/>
        </w:rPr>
      </w:pPr>
      <w:r>
        <w:rPr>
          <w:rFonts w:hint="eastAsia" w:hAnsi="宋体" w:cs="宋体"/>
          <w:sz w:val="28"/>
          <w:szCs w:val="28"/>
        </w:rPr>
        <w:t>2.2“采购代理机构”是指：</w:t>
      </w:r>
      <w:r>
        <w:rPr>
          <w:rFonts w:hint="eastAsia" w:hAnsi="宋体" w:cs="宋体"/>
          <w:sz w:val="28"/>
          <w:szCs w:val="28"/>
          <w:lang w:eastAsia="zh-CN"/>
        </w:rPr>
        <w:t>（</w:t>
      </w:r>
      <w:r>
        <w:rPr>
          <w:rFonts w:hint="eastAsia" w:hAnsi="宋体" w:cs="宋体"/>
          <w:sz w:val="28"/>
          <w:szCs w:val="28"/>
          <w:lang w:val="en-US" w:eastAsia="zh-CN"/>
        </w:rPr>
        <w:t>本项目不适用</w:t>
      </w:r>
      <w:r>
        <w:rPr>
          <w:rFonts w:hint="eastAsia" w:hAnsi="宋体" w:cs="宋体"/>
          <w:sz w:val="28"/>
          <w:szCs w:val="28"/>
          <w:lang w:eastAsia="zh-CN"/>
        </w:rPr>
        <w:t>）</w:t>
      </w:r>
    </w:p>
    <w:p>
      <w:pPr>
        <w:pStyle w:val="32"/>
        <w:adjustRightInd w:val="0"/>
        <w:snapToGrid w:val="0"/>
        <w:spacing w:line="360" w:lineRule="auto"/>
        <w:rPr>
          <w:rFonts w:hAnsi="宋体" w:cs="宋体"/>
          <w:sz w:val="28"/>
          <w:szCs w:val="28"/>
        </w:rPr>
      </w:pPr>
      <w:r>
        <w:rPr>
          <w:rFonts w:hint="eastAsia" w:hAnsi="宋体" w:cs="宋体"/>
          <w:sz w:val="28"/>
          <w:szCs w:val="28"/>
        </w:rPr>
        <w:t>2.3“招标采购单位”是指：采购人和采购代理机构。</w:t>
      </w:r>
    </w:p>
    <w:p>
      <w:pPr>
        <w:pStyle w:val="32"/>
        <w:adjustRightInd w:val="0"/>
        <w:snapToGrid w:val="0"/>
        <w:spacing w:line="360" w:lineRule="auto"/>
        <w:ind w:left="840" w:hanging="840" w:hangingChars="300"/>
        <w:rPr>
          <w:rFonts w:hAnsi="宋体" w:cs="宋体"/>
          <w:sz w:val="28"/>
          <w:szCs w:val="28"/>
        </w:rPr>
      </w:pPr>
      <w:r>
        <w:rPr>
          <w:rFonts w:hint="eastAsia" w:hAnsi="宋体" w:cs="宋体"/>
          <w:sz w:val="28"/>
          <w:szCs w:val="28"/>
        </w:rPr>
        <w:t>2.4“监管部门”是指：采购人上级单位。</w:t>
      </w:r>
    </w:p>
    <w:p>
      <w:pPr>
        <w:pStyle w:val="32"/>
        <w:adjustRightInd w:val="0"/>
        <w:snapToGrid w:val="0"/>
        <w:spacing w:line="360" w:lineRule="auto"/>
        <w:ind w:left="700" w:hanging="700" w:hangingChars="250"/>
        <w:rPr>
          <w:rFonts w:hAnsi="宋体" w:cs="宋体"/>
          <w:sz w:val="28"/>
          <w:szCs w:val="28"/>
        </w:rPr>
      </w:pPr>
      <w:r>
        <w:rPr>
          <w:rFonts w:hint="eastAsia" w:hAnsi="宋体" w:cs="宋体"/>
          <w:sz w:val="28"/>
          <w:szCs w:val="28"/>
        </w:rPr>
        <w:t>2.5“响应供应商”是指：响应本文件要求，参加谈判的法人或者其他组织、自然人。</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2.6“成交人”</w:t>
      </w:r>
      <w:r>
        <w:rPr>
          <w:rFonts w:hint="eastAsia" w:hAnsi="宋体" w:cs="宋体"/>
          <w:color w:val="000000"/>
          <w:sz w:val="28"/>
          <w:szCs w:val="28"/>
        </w:rPr>
        <w:t>是指：由谈判小组按本谈判文件所列述的相关标准，由谈判小组推荐，经法定程序确定获得本项目成交资格</w:t>
      </w:r>
      <w:r>
        <w:rPr>
          <w:rFonts w:hint="eastAsia" w:hAnsi="宋体" w:cs="宋体"/>
          <w:sz w:val="28"/>
          <w:szCs w:val="28"/>
        </w:rPr>
        <w:t>并授予合同的响应</w:t>
      </w:r>
      <w:r>
        <w:rPr>
          <w:rFonts w:hint="eastAsia" w:hAnsi="宋体" w:cs="宋体"/>
          <w:color w:val="000000"/>
          <w:sz w:val="28"/>
          <w:szCs w:val="28"/>
        </w:rPr>
        <w:t>供应商</w:t>
      </w:r>
      <w:r>
        <w:rPr>
          <w:rFonts w:hint="eastAsia" w:hAnsi="宋体" w:cs="宋体"/>
          <w:sz w:val="28"/>
          <w:szCs w:val="28"/>
        </w:rPr>
        <w:t>。</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2.7“</w:t>
      </w:r>
      <w:r>
        <w:rPr>
          <w:rFonts w:hint="eastAsia" w:hAnsi="宋体" w:cs="宋体"/>
          <w:sz w:val="28"/>
          <w:szCs w:val="28"/>
          <w:lang w:eastAsia="zh-CN"/>
        </w:rPr>
        <w:t>响应文件</w:t>
      </w:r>
      <w:r>
        <w:rPr>
          <w:rFonts w:hint="eastAsia" w:hAnsi="宋体" w:cs="宋体"/>
          <w:sz w:val="28"/>
          <w:szCs w:val="28"/>
        </w:rPr>
        <w:t>”是指：响应供应商根据本文件要求，编制包含报价、技术和服务等所有内容的实质性</w:t>
      </w:r>
      <w:r>
        <w:rPr>
          <w:rFonts w:hint="eastAsia" w:hAnsi="宋体" w:cs="宋体"/>
          <w:sz w:val="28"/>
          <w:szCs w:val="28"/>
          <w:lang w:eastAsia="zh-CN"/>
        </w:rPr>
        <w:t>响应文件</w:t>
      </w:r>
      <w:r>
        <w:rPr>
          <w:rFonts w:hint="eastAsia" w:hAnsi="宋体" w:cs="宋体"/>
          <w:sz w:val="28"/>
          <w:szCs w:val="28"/>
        </w:rPr>
        <w:t>。</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2.8“谈判小组”是指：依法组建负责本项目评审工作的小组。</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2.9实质性响应是指：符合谈判文件的关键性和重要要求、条款、条件、规定，且没有不利于项目实施质量效果和服务保障的重大偏离或保留。</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2.10重大偏离或保留是指：影响到谈判文件规定的范围、质量和性能或限制了采购人的权力和响应供应商义务的规定，而调整纠正这些偏离将直接影响到其它响应供应商的公平竞争地位。</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2.11轻微偏离是指：</w:t>
      </w:r>
      <w:r>
        <w:rPr>
          <w:rFonts w:hint="eastAsia" w:hAnsi="宋体" w:cs="宋体"/>
          <w:sz w:val="28"/>
          <w:szCs w:val="28"/>
          <w:lang w:eastAsia="zh-CN"/>
        </w:rPr>
        <w:t>响应文件</w:t>
      </w:r>
      <w:r>
        <w:rPr>
          <w:rFonts w:hint="eastAsia" w:hAnsi="宋体" w:cs="宋体"/>
          <w:sz w:val="28"/>
          <w:szCs w:val="28"/>
        </w:rPr>
        <w:t>能够实质上响应谈判文件要求，包括负偏离（劣于）和正偏离(优于)，但在个别地方存在漏项或者提供了不完整的技术信息和数据等情况，并且补正这些遗漏或者不完整不会对其他响应供应商造成不公平的结果。</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2.12进口产品是指：通过中国海关报关验放进入中国境内且产自关境外的产品。进口产品必须同时具备原产地证明、中国商检证明及合法进货渠道全套单证；国内制造的产品必须同时具备出厂合格证和相关检测报告。</w:t>
      </w:r>
    </w:p>
    <w:p>
      <w:pPr>
        <w:pStyle w:val="32"/>
        <w:adjustRightInd w:val="0"/>
        <w:snapToGrid w:val="0"/>
        <w:spacing w:line="360" w:lineRule="auto"/>
        <w:ind w:left="560" w:hanging="560" w:hangingChars="200"/>
        <w:rPr>
          <w:rFonts w:hint="default" w:hAnsi="宋体" w:cs="宋体"/>
          <w:sz w:val="28"/>
          <w:szCs w:val="28"/>
          <w:lang w:val="en-US" w:eastAsia="zh-CN"/>
        </w:rPr>
      </w:pPr>
      <w:r>
        <w:rPr>
          <w:rFonts w:hint="eastAsia" w:hAnsi="宋体" w:cs="宋体"/>
          <w:sz w:val="28"/>
          <w:szCs w:val="28"/>
          <w:lang w:val="en-US" w:eastAsia="zh-CN"/>
        </w:rPr>
        <w:t>2.13中小企业：参照关于印发《政府采购促进中小企业发展管理办法》的通知（财库〔2020〕46号），包含中型、小型、微型企业，具体标准依据《关于印发中小企业划型标准规定的通知》（工信部联企业〔2011〕300号）进行划分。</w:t>
      </w:r>
    </w:p>
    <w:p>
      <w:pPr>
        <w:tabs>
          <w:tab w:val="left" w:pos="540"/>
        </w:tabs>
        <w:adjustRightInd w:val="0"/>
        <w:snapToGrid w:val="0"/>
        <w:spacing w:line="360" w:lineRule="auto"/>
        <w:rPr>
          <w:rFonts w:ascii="宋体" w:hAnsi="宋体" w:cs="宋体"/>
          <w:color w:val="000000"/>
          <w:sz w:val="28"/>
          <w:szCs w:val="28"/>
        </w:rPr>
      </w:pPr>
      <w:r>
        <w:rPr>
          <w:rFonts w:hint="eastAsia" w:ascii="宋体" w:hAnsi="宋体" w:cs="宋体"/>
          <w:sz w:val="28"/>
          <w:szCs w:val="28"/>
        </w:rPr>
        <w:t>2.1</w:t>
      </w:r>
      <w:r>
        <w:rPr>
          <w:rFonts w:hint="eastAsia" w:ascii="宋体" w:hAnsi="宋体" w:cs="宋体"/>
          <w:sz w:val="28"/>
          <w:szCs w:val="28"/>
          <w:lang w:val="en-US" w:eastAsia="zh-CN"/>
        </w:rPr>
        <w:t>4</w:t>
      </w:r>
      <w:r>
        <w:rPr>
          <w:rFonts w:hint="eastAsia" w:ascii="宋体" w:hAnsi="宋体" w:cs="宋体"/>
          <w:color w:val="000000"/>
          <w:sz w:val="28"/>
          <w:szCs w:val="28"/>
        </w:rPr>
        <w:t>日期、天数、时间：如无特别说明，均为公历日（日）及北京时间。</w:t>
      </w:r>
    </w:p>
    <w:p>
      <w:pPr>
        <w:pStyle w:val="32"/>
        <w:adjustRightInd w:val="0"/>
        <w:snapToGrid w:val="0"/>
        <w:spacing w:line="360" w:lineRule="auto"/>
        <w:ind w:left="560" w:hanging="560" w:hangingChars="200"/>
        <w:rPr>
          <w:rFonts w:hAnsi="宋体" w:cs="宋体"/>
          <w:sz w:val="28"/>
          <w:szCs w:val="28"/>
        </w:rPr>
      </w:pPr>
      <w:r>
        <w:rPr>
          <w:rFonts w:hint="eastAsia" w:hAnsi="宋体" w:cs="宋体"/>
          <w:color w:val="000000"/>
          <w:sz w:val="28"/>
          <w:szCs w:val="28"/>
        </w:rPr>
        <w:t>2.1</w:t>
      </w:r>
      <w:r>
        <w:rPr>
          <w:rFonts w:hint="eastAsia" w:hAnsi="宋体" w:cs="宋体"/>
          <w:color w:val="000000"/>
          <w:sz w:val="28"/>
          <w:szCs w:val="28"/>
          <w:lang w:val="en-US" w:eastAsia="zh-CN"/>
        </w:rPr>
        <w:t>5</w:t>
      </w:r>
      <w:r>
        <w:rPr>
          <w:rFonts w:hint="eastAsia" w:hAnsi="宋体" w:cs="宋体"/>
          <w:color w:val="000000"/>
          <w:sz w:val="28"/>
          <w:szCs w:val="28"/>
        </w:rPr>
        <w:t>谈判文件的补充文件：包括但不限于答疑、澄清、修改及补充说明等。</w:t>
      </w:r>
    </w:p>
    <w:p>
      <w:pPr>
        <w:pStyle w:val="32"/>
        <w:adjustRightInd w:val="0"/>
        <w:snapToGrid w:val="0"/>
        <w:spacing w:line="360" w:lineRule="auto"/>
        <w:ind w:left="700" w:hanging="700" w:hangingChars="250"/>
        <w:rPr>
          <w:rFonts w:hAnsi="宋体" w:cs="宋体"/>
          <w:sz w:val="28"/>
          <w:szCs w:val="28"/>
        </w:rPr>
      </w:pPr>
      <w:r>
        <w:rPr>
          <w:rFonts w:hint="eastAsia" w:hAnsi="宋体" w:cs="宋体"/>
          <w:sz w:val="28"/>
          <w:szCs w:val="28"/>
        </w:rPr>
        <w:t>3.</w:t>
      </w:r>
      <w:r>
        <w:rPr>
          <w:rFonts w:hint="eastAsia" w:hAnsi="宋体" w:cs="宋体"/>
          <w:b/>
          <w:sz w:val="28"/>
          <w:szCs w:val="28"/>
        </w:rPr>
        <w:t>合格的响应供应商、合格的产品、服务及工程</w:t>
      </w:r>
    </w:p>
    <w:p>
      <w:pPr>
        <w:tabs>
          <w:tab w:val="left" w:pos="540"/>
        </w:tabs>
        <w:adjustRightInd w:val="0"/>
        <w:snapToGrid w:val="0"/>
        <w:spacing w:line="360" w:lineRule="auto"/>
        <w:rPr>
          <w:rFonts w:ascii="宋体" w:hAnsi="宋体" w:cs="宋体"/>
          <w:color w:val="000000"/>
          <w:sz w:val="28"/>
          <w:szCs w:val="28"/>
        </w:rPr>
      </w:pPr>
      <w:r>
        <w:rPr>
          <w:rFonts w:hint="eastAsia" w:ascii="宋体" w:hAnsi="宋体" w:cs="宋体"/>
          <w:sz w:val="28"/>
          <w:szCs w:val="28"/>
        </w:rPr>
        <w:t>3.1</w:t>
      </w:r>
      <w:r>
        <w:rPr>
          <w:rFonts w:hint="eastAsia" w:ascii="宋体" w:hAnsi="宋体" w:cs="宋体"/>
          <w:color w:val="000000"/>
          <w:sz w:val="28"/>
          <w:szCs w:val="28"/>
        </w:rPr>
        <w:t>合格的响应供应商:详细内容见第一部分《谈判邀请函》以及下列条款。</w:t>
      </w:r>
    </w:p>
    <w:p>
      <w:pPr>
        <w:tabs>
          <w:tab w:val="left" w:pos="840"/>
        </w:tabs>
        <w:adjustRightInd w:val="0"/>
        <w:snapToGrid w:val="0"/>
        <w:spacing w:line="360" w:lineRule="auto"/>
        <w:ind w:left="840" w:hanging="840" w:hangingChars="300"/>
        <w:rPr>
          <w:rFonts w:ascii="宋体" w:hAnsi="宋体" w:cs="宋体"/>
          <w:sz w:val="28"/>
          <w:szCs w:val="28"/>
        </w:rPr>
      </w:pPr>
      <w:r>
        <w:rPr>
          <w:rFonts w:hint="eastAsia" w:ascii="宋体" w:hAnsi="宋体" w:cs="宋体"/>
          <w:sz w:val="28"/>
          <w:szCs w:val="28"/>
        </w:rPr>
        <w:t>3.1.1根据《中华人民共和国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采购活动前三年内，在经营活动中没有重大违法记录；⑥法律、行政法规规定的其他条件。若响应供应商未符合上述条件的，其投标将被视为无效。</w:t>
      </w:r>
    </w:p>
    <w:p>
      <w:pPr>
        <w:tabs>
          <w:tab w:val="left" w:pos="840"/>
        </w:tabs>
        <w:adjustRightInd w:val="0"/>
        <w:snapToGrid w:val="0"/>
        <w:spacing w:line="360" w:lineRule="auto"/>
        <w:ind w:left="840" w:hanging="840" w:hangingChars="300"/>
        <w:rPr>
          <w:rFonts w:ascii="宋体" w:hAnsi="宋体" w:cs="宋体"/>
          <w:sz w:val="28"/>
          <w:szCs w:val="28"/>
        </w:rPr>
      </w:pPr>
      <w:r>
        <w:rPr>
          <w:rFonts w:hint="eastAsia" w:ascii="宋体" w:hAnsi="宋体" w:cs="宋体"/>
          <w:sz w:val="28"/>
          <w:szCs w:val="28"/>
        </w:rPr>
        <w:t>3.1.2响应供应商在参加采购活动前三年内，在经营活动中没有重大违法记录。响应供应商若被发现在参加本次投标之前三年内具有重大违法记录的，将取消其谈判（或成交）资格。</w:t>
      </w:r>
    </w:p>
    <w:p>
      <w:pPr>
        <w:pStyle w:val="185"/>
        <w:spacing w:line="360" w:lineRule="auto"/>
        <w:ind w:firstLine="708" w:firstLineChars="253"/>
        <w:rPr>
          <w:rFonts w:hAnsi="宋体"/>
          <w:color w:val="auto"/>
          <w:kern w:val="2"/>
          <w:sz w:val="28"/>
          <w:szCs w:val="28"/>
        </w:rPr>
      </w:pPr>
      <w:r>
        <w:rPr>
          <w:rFonts w:hint="eastAsia" w:ascii="宋体" w:hAnsi="宋体" w:cs="宋体"/>
          <w:color w:val="auto"/>
          <w:kern w:val="0"/>
          <w:sz w:val="28"/>
          <w:szCs w:val="28"/>
          <w:u w:val="single"/>
        </w:rPr>
        <w:t>重大违法记录</w:t>
      </w:r>
      <w:r>
        <w:rPr>
          <w:rFonts w:hint="eastAsia" w:ascii="宋体" w:hAnsi="宋体" w:cs="宋体"/>
          <w:color w:val="auto"/>
          <w:kern w:val="0"/>
          <w:sz w:val="28"/>
          <w:szCs w:val="28"/>
        </w:rPr>
        <w:t>，是指供应商因违法经营受到刑事处罚或者责令停产停业、吊销许可证或者执照、较大数额罚款等行政处罚。（ “较大数额罚款”根据财库【2022】3号文提及的较大数额罚款标准执行，法律、行政法规以及国务院有关部门明确规定相关领域“较大数额罚款”标准高于此文件标准的，从其规定，如遇有最新规定颁布，按照最新规定执行）。</w:t>
      </w:r>
      <w:r>
        <w:rPr>
          <w:rFonts w:hint="eastAsia" w:hAnsi="宋体"/>
          <w:color w:val="auto"/>
          <w:kern w:val="2"/>
          <w:sz w:val="28"/>
          <w:szCs w:val="28"/>
        </w:rPr>
        <w:t xml:space="preserve"> </w:t>
      </w:r>
    </w:p>
    <w:p>
      <w:pPr>
        <w:pStyle w:val="185"/>
        <w:spacing w:line="360" w:lineRule="auto"/>
        <w:ind w:firstLine="509" w:firstLineChars="182"/>
        <w:rPr>
          <w:rFonts w:hAnsi="宋体"/>
          <w:color w:val="auto"/>
          <w:kern w:val="2"/>
          <w:sz w:val="28"/>
          <w:szCs w:val="28"/>
        </w:rPr>
      </w:pPr>
      <w:r>
        <w:rPr>
          <w:rFonts w:hint="eastAsia" w:hAnsi="宋体"/>
          <w:color w:val="auto"/>
          <w:kern w:val="2"/>
          <w:sz w:val="28"/>
          <w:szCs w:val="28"/>
        </w:rPr>
        <w:t xml:space="preserve">各级人民政府财政部门依法对供应商作出禁止参加政府采购活动行政处罚决定的，在全国范围内生效。 </w:t>
      </w:r>
    </w:p>
    <w:p>
      <w:pPr>
        <w:adjustRightInd w:val="0"/>
        <w:snapToGrid w:val="0"/>
        <w:spacing w:line="360" w:lineRule="auto"/>
        <w:ind w:firstLine="565" w:firstLineChars="202"/>
        <w:rPr>
          <w:rFonts w:ascii="宋体" w:hAnsi="宋体" w:cs="宋体"/>
          <w:sz w:val="28"/>
          <w:szCs w:val="28"/>
        </w:rPr>
      </w:pPr>
      <w:r>
        <w:rPr>
          <w:rFonts w:hint="eastAsia" w:ascii="宋体" w:hAnsi="宋体" w:cs="宋体"/>
          <w:sz w:val="28"/>
          <w:szCs w:val="28"/>
        </w:rPr>
        <w:t>根据佛山市中级人民法院《启用执行联动机制决定书》和《协助执行通知书》的要求，响应供应商若为名单上的失信被执行人，限制其从事政府采购业务。按照《财政部关于在政府采购活动中查询及使用信用记录有关问题的通知》（财库﹝2016﹞ 125号）的要求，根据“信用中国 ”网站(www.creditchina.gov.cn)、中国政府采购网(www.ccgp.gov.cn)查询信息，对列入失信被执行人、重大税收违法案件当事人名单、政府采购严重违法失信行为记录名单及其他不符合《中华人民共和国政府采购法》第二十二条规定条件的供应商，拒绝其参与政府采购活动。联合体成员存在不良信用记录的，视同联合体存在不良信用记录。</w:t>
      </w:r>
    </w:p>
    <w:p>
      <w:pPr>
        <w:adjustRightInd w:val="0"/>
        <w:snapToGrid w:val="0"/>
        <w:spacing w:line="360" w:lineRule="auto"/>
        <w:ind w:firstLine="565" w:firstLineChars="202"/>
        <w:rPr>
          <w:rFonts w:ascii="宋体" w:hAnsi="宋体" w:cs="宋体"/>
          <w:sz w:val="28"/>
          <w:szCs w:val="28"/>
        </w:rPr>
      </w:pPr>
      <w:r>
        <w:rPr>
          <w:rFonts w:hint="eastAsia" w:ascii="宋体" w:hAnsi="宋体" w:cs="宋体"/>
          <w:sz w:val="28"/>
          <w:szCs w:val="28"/>
        </w:rPr>
        <w:t>供应商在参加本次政府采购活动前3年内因违法经营被禁止在一定期限内参加政府采购活动，期限届满的，可以参加本次政府采购活动。</w:t>
      </w:r>
    </w:p>
    <w:p>
      <w:pPr>
        <w:tabs>
          <w:tab w:val="left" w:pos="840"/>
        </w:tabs>
        <w:adjustRightInd w:val="0"/>
        <w:snapToGrid w:val="0"/>
        <w:spacing w:line="360" w:lineRule="auto"/>
        <w:ind w:left="840" w:hanging="840" w:hangingChars="300"/>
        <w:rPr>
          <w:rFonts w:ascii="宋体" w:hAnsi="宋体" w:cs="宋体"/>
          <w:sz w:val="28"/>
          <w:szCs w:val="28"/>
        </w:rPr>
      </w:pPr>
      <w:r>
        <w:rPr>
          <w:rFonts w:hint="eastAsia" w:ascii="宋体" w:hAnsi="宋体" w:cs="宋体"/>
          <w:sz w:val="28"/>
          <w:szCs w:val="28"/>
        </w:rPr>
        <w:t>3.1.3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840"/>
        </w:tabs>
        <w:adjustRightInd w:val="0"/>
        <w:snapToGrid w:val="0"/>
        <w:spacing w:line="360" w:lineRule="auto"/>
        <w:ind w:left="840" w:hanging="840" w:hangingChars="300"/>
        <w:rPr>
          <w:rFonts w:hAnsi="宋体" w:cs="宋体"/>
          <w:sz w:val="28"/>
          <w:szCs w:val="28"/>
        </w:rPr>
      </w:pPr>
      <w:r>
        <w:rPr>
          <w:rFonts w:hint="eastAsia" w:hAnsi="宋体" w:cs="宋体"/>
          <w:sz w:val="28"/>
          <w:szCs w:val="28"/>
        </w:rPr>
        <w:t>3.1.4供应商应保证提交的资料合法真实且准确有效，如发现自身资料被盗用或复制，应遵循法律途径解决，追究侵权者责任。对同一家响应供应商递交两份</w:t>
      </w:r>
      <w:r>
        <w:rPr>
          <w:rFonts w:hint="eastAsia" w:hAnsi="宋体" w:cs="宋体"/>
          <w:sz w:val="28"/>
          <w:szCs w:val="28"/>
          <w:lang w:eastAsia="zh-CN"/>
        </w:rPr>
        <w:t>响应文件</w:t>
      </w:r>
      <w:r>
        <w:rPr>
          <w:rFonts w:hint="eastAsia" w:hAnsi="宋体" w:cs="宋体"/>
          <w:sz w:val="28"/>
          <w:szCs w:val="28"/>
        </w:rPr>
        <w:t>或同一份</w:t>
      </w:r>
      <w:r>
        <w:rPr>
          <w:rFonts w:hint="eastAsia" w:hAnsi="宋体" w:cs="宋体"/>
          <w:sz w:val="28"/>
          <w:szCs w:val="28"/>
          <w:lang w:eastAsia="zh-CN"/>
        </w:rPr>
        <w:t>响应文件</w:t>
      </w:r>
      <w:r>
        <w:rPr>
          <w:rFonts w:hint="eastAsia" w:hAnsi="宋体" w:cs="宋体"/>
          <w:sz w:val="28"/>
          <w:szCs w:val="28"/>
        </w:rPr>
        <w:t>中出现多家响应供应商名称的，谈判小组将按谈判文件中有关无效投标的规定处理。</w:t>
      </w:r>
    </w:p>
    <w:p>
      <w:pPr>
        <w:tabs>
          <w:tab w:val="left" w:pos="840"/>
        </w:tabs>
        <w:adjustRightInd w:val="0"/>
        <w:snapToGrid w:val="0"/>
        <w:spacing w:line="360" w:lineRule="auto"/>
        <w:ind w:left="840" w:hanging="840" w:hangingChars="300"/>
        <w:rPr>
          <w:rFonts w:ascii="宋体" w:hAnsi="宋体" w:cs="宋体"/>
          <w:color w:val="000000"/>
          <w:sz w:val="28"/>
          <w:szCs w:val="28"/>
          <w:highlight w:val="none"/>
        </w:rPr>
      </w:pPr>
      <w:r>
        <w:rPr>
          <w:rFonts w:hint="eastAsia" w:ascii="宋体" w:hAnsi="宋体" w:cs="宋体"/>
          <w:color w:val="000000"/>
          <w:sz w:val="28"/>
          <w:szCs w:val="28"/>
        </w:rPr>
        <w:t>3.1.5</w:t>
      </w:r>
      <w:r>
        <w:rPr>
          <w:rFonts w:hint="eastAsia" w:ascii="宋体" w:hAnsi="宋体" w:cs="宋体"/>
          <w:color w:val="000000"/>
          <w:sz w:val="28"/>
          <w:szCs w:val="28"/>
          <w:highlight w:val="none"/>
        </w:rPr>
        <w:t>信息系统建设项目中，受托为整体采购项目的前期工作提供设计、编制规范、进行管理服务等的供应商，其法人及其附属机构（单位）不得再参加该整体项目及其所有分项目的采购活动。受托为采购项目的分项目提供上述服务的供应商，其法人及其附属机构（单位）不得再参加该分项目的采购活动。</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3.2合格的产品、服务与工程：满足国家相关法律、法规、规章等规定，并符合本项目相关质量要求的服务。</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3.3所有产品必须具有在中国境内法定许可的生产及销售资格，且为全新原厂制造的非淘汰类产品；如有属于《中华人民共和国实施强制性产品认证的产品目录》的产品，同时具备《中国强制认证》（CCC认证）。</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3.4如谈判文件中要求优先采购节能产品、环保标志产品的，必须在财政部颁布的最新清单范围内选择适用产品。</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3.5所有涉及知识产权的产品及设计，响应供应商必须确保采购人拥有其合法的、不受限制的无偿使用权，并免受任何侵权诉讼或索偿，否则，由此产生的一切经济损失和法律责任由供应商承担。</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 xml:space="preserve">4. </w:t>
      </w:r>
      <w:r>
        <w:rPr>
          <w:rFonts w:hint="eastAsia" w:ascii="宋体" w:hAnsi="宋体" w:cs="宋体"/>
          <w:sz w:val="28"/>
          <w:szCs w:val="28"/>
        </w:rPr>
        <w:t>根据财库2007[119]号文与财办库2008[248]号文关于政府采购进口产品管理的有关规定，未经核准同意，响应供应商投标时必须提供本国产品，响应供应商以进口产品参与投标的，将作无效投标处理。如谈判文件中已说明，经财政部门审核同意，允许部分或全部产品采购进口产品，响应供应商既可提供本国产品，也可以提供进口产品。</w:t>
      </w:r>
    </w:p>
    <w:p>
      <w:pPr>
        <w:pStyle w:val="32"/>
        <w:adjustRightInd w:val="0"/>
        <w:snapToGrid w:val="0"/>
        <w:spacing w:line="360" w:lineRule="auto"/>
        <w:ind w:left="420" w:hanging="420"/>
        <w:rPr>
          <w:rFonts w:hAnsi="宋体" w:cs="宋体"/>
          <w:b/>
          <w:sz w:val="28"/>
          <w:szCs w:val="28"/>
        </w:rPr>
      </w:pPr>
      <w:r>
        <w:rPr>
          <w:rFonts w:hint="eastAsia" w:hAnsi="宋体" w:cs="宋体"/>
          <w:b/>
          <w:sz w:val="28"/>
          <w:szCs w:val="28"/>
        </w:rPr>
        <w:t>二、谈判文件</w:t>
      </w:r>
    </w:p>
    <w:p>
      <w:pPr>
        <w:pStyle w:val="32"/>
        <w:adjustRightInd w:val="0"/>
        <w:snapToGrid w:val="0"/>
        <w:spacing w:line="360" w:lineRule="auto"/>
        <w:ind w:left="420" w:hanging="420"/>
        <w:rPr>
          <w:rFonts w:hAnsi="宋体" w:cs="宋体"/>
          <w:sz w:val="28"/>
          <w:szCs w:val="28"/>
        </w:rPr>
      </w:pPr>
      <w:r>
        <w:rPr>
          <w:rFonts w:hint="eastAsia" w:hAnsi="宋体" w:cs="宋体"/>
          <w:sz w:val="28"/>
          <w:szCs w:val="28"/>
        </w:rPr>
        <w:t>5.谈判文件的构成</w:t>
      </w:r>
    </w:p>
    <w:p>
      <w:pPr>
        <w:pStyle w:val="32"/>
        <w:adjustRightInd w:val="0"/>
        <w:snapToGrid w:val="0"/>
        <w:spacing w:line="360" w:lineRule="auto"/>
        <w:ind w:left="420" w:hanging="420"/>
        <w:rPr>
          <w:rFonts w:hAnsi="宋体" w:cs="宋体"/>
          <w:sz w:val="28"/>
          <w:szCs w:val="28"/>
        </w:rPr>
      </w:pPr>
      <w:r>
        <w:rPr>
          <w:rFonts w:hint="eastAsia" w:hAnsi="宋体" w:cs="宋体"/>
          <w:sz w:val="28"/>
          <w:szCs w:val="28"/>
        </w:rPr>
        <w:t>5.1谈判文件由下列文件以及在谈判过程中发出的修正和补充文件组成：</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1)谈判邀请函；</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2)采购项目内容；</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3)谈判须知；</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4)合同书格式；</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5)</w:t>
      </w:r>
      <w:r>
        <w:rPr>
          <w:rFonts w:hint="eastAsia" w:hAnsi="宋体" w:cs="宋体"/>
          <w:sz w:val="28"/>
          <w:szCs w:val="28"/>
          <w:lang w:eastAsia="zh-CN"/>
        </w:rPr>
        <w:t>响应文件</w:t>
      </w:r>
      <w:r>
        <w:rPr>
          <w:rFonts w:hint="eastAsia" w:hAnsi="宋体" w:cs="宋体"/>
          <w:sz w:val="28"/>
          <w:szCs w:val="28"/>
        </w:rPr>
        <w:t>格式；</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6)在谈判过程中由</w:t>
      </w:r>
      <w:r>
        <w:rPr>
          <w:rFonts w:hint="eastAsia" w:hAnsi="宋体" w:cs="宋体"/>
          <w:sz w:val="28"/>
          <w:szCs w:val="28"/>
          <w:lang w:eastAsia="zh-CN"/>
        </w:rPr>
        <w:t>采购人</w:t>
      </w:r>
      <w:r>
        <w:rPr>
          <w:rFonts w:hint="eastAsia" w:hAnsi="宋体" w:cs="宋体"/>
          <w:sz w:val="28"/>
          <w:szCs w:val="28"/>
        </w:rPr>
        <w:t>发出的修正和补充文件等。</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5.2响应供应商应认真阅读、并充分理解谈判文件的全部内容（包括所有的补充、修改内容、重要事项、格式、条款和技术规范、参数及要求等），响应供应商没有按照谈判文件要求提交全部资料，或者</w:t>
      </w:r>
      <w:r>
        <w:rPr>
          <w:rFonts w:hint="eastAsia" w:hAnsi="宋体" w:cs="宋体"/>
          <w:sz w:val="28"/>
          <w:szCs w:val="28"/>
          <w:lang w:eastAsia="zh-CN"/>
        </w:rPr>
        <w:t>响应文件</w:t>
      </w:r>
      <w:r>
        <w:rPr>
          <w:rFonts w:hint="eastAsia" w:hAnsi="宋体" w:cs="宋体"/>
          <w:sz w:val="28"/>
          <w:szCs w:val="28"/>
        </w:rPr>
        <w:t>没有对谈判文件在各方面都做出实质性响应是响应供应商的风险，有可能导致其投标被拒绝，或被认定为无效投标。</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5.3谈判文件的专业技术内容如涉及到有官方强制性要求或行业标准规范限制和禁止性内容时，应以官方强制性要求或行业标准规范为准；否则，以谈判文件约定的技术要求为准。</w:t>
      </w:r>
    </w:p>
    <w:p>
      <w:pPr>
        <w:pStyle w:val="32"/>
        <w:adjustRightInd w:val="0"/>
        <w:snapToGrid w:val="0"/>
        <w:spacing w:line="360" w:lineRule="auto"/>
        <w:rPr>
          <w:rFonts w:hAnsi="宋体" w:cs="宋体"/>
          <w:b/>
          <w:sz w:val="28"/>
          <w:szCs w:val="28"/>
        </w:rPr>
      </w:pPr>
      <w:r>
        <w:rPr>
          <w:rFonts w:hint="eastAsia" w:hAnsi="宋体" w:cs="宋体"/>
          <w:sz w:val="28"/>
          <w:szCs w:val="28"/>
        </w:rPr>
        <w:t>5.4谈判文件的澄清及修改</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1)谈判文件的澄清是指招标采购单位对谈判文件中的遗漏、错误、词义表达不清或对比较复杂的事项进行说明，回答响应供应商提出的各种问题。谈判文件的修改是指招标采购单位对谈判文件中出现的错误进行修订。</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2)响应供应商应认真阅读理解本谈判文件的各项要求，如有任何疑问应最迟在</w:t>
      </w:r>
      <w:r>
        <w:rPr>
          <w:rFonts w:hint="eastAsia" w:hAnsi="宋体" w:cs="宋体"/>
          <w:sz w:val="28"/>
          <w:szCs w:val="28"/>
          <w:lang w:eastAsia="zh-CN"/>
        </w:rPr>
        <w:t>响应文件</w:t>
      </w:r>
      <w:r>
        <w:rPr>
          <w:rFonts w:hint="eastAsia" w:hAnsi="宋体" w:cs="宋体"/>
          <w:sz w:val="28"/>
          <w:szCs w:val="28"/>
        </w:rPr>
        <w:t>递交截止前3个工作日以书面或传真形式向</w:t>
      </w:r>
      <w:r>
        <w:rPr>
          <w:rFonts w:hint="eastAsia" w:hAnsi="宋体" w:cs="宋体"/>
          <w:sz w:val="28"/>
          <w:szCs w:val="28"/>
          <w:lang w:eastAsia="zh-CN"/>
        </w:rPr>
        <w:t>采购人</w:t>
      </w:r>
      <w:r>
        <w:rPr>
          <w:rFonts w:hint="eastAsia" w:hAnsi="宋体" w:cs="宋体"/>
          <w:sz w:val="28"/>
          <w:szCs w:val="28"/>
        </w:rPr>
        <w:t>提出疑问，</w:t>
      </w:r>
      <w:r>
        <w:rPr>
          <w:rFonts w:hint="eastAsia" w:hAnsi="宋体" w:cs="宋体"/>
          <w:sz w:val="28"/>
          <w:szCs w:val="28"/>
          <w:lang w:eastAsia="zh-CN"/>
        </w:rPr>
        <w:t>采购人</w:t>
      </w:r>
      <w:r>
        <w:rPr>
          <w:rFonts w:hint="eastAsia" w:hAnsi="宋体" w:cs="宋体"/>
          <w:sz w:val="28"/>
          <w:szCs w:val="28"/>
        </w:rPr>
        <w:t>收到疑问后经采购人确认如需更正或补充说明，或采购人对已发出的谈判文件进行必要的澄清或者修改的，应当在谈判文件要求</w:t>
      </w:r>
      <w:r>
        <w:rPr>
          <w:rFonts w:hint="eastAsia" w:hAnsi="宋体" w:cs="宋体"/>
          <w:sz w:val="28"/>
          <w:szCs w:val="28"/>
          <w:lang w:eastAsia="zh-CN"/>
        </w:rPr>
        <w:t>响应文件</w:t>
      </w:r>
      <w:r>
        <w:rPr>
          <w:rFonts w:hint="eastAsia" w:hAnsi="宋体" w:cs="宋体"/>
          <w:sz w:val="28"/>
          <w:szCs w:val="28"/>
        </w:rPr>
        <w:t>递交截止时间至少3个工作日前，以书面形式通知所有获取谈判文件的潜在响应供应商。招标采购单位修改谈判文件之日起至</w:t>
      </w:r>
      <w:r>
        <w:rPr>
          <w:rFonts w:hint="eastAsia" w:hAnsi="宋体" w:cs="宋体"/>
          <w:sz w:val="28"/>
          <w:szCs w:val="28"/>
          <w:lang w:eastAsia="zh-CN"/>
        </w:rPr>
        <w:t>响应文件</w:t>
      </w:r>
      <w:r>
        <w:rPr>
          <w:rFonts w:hint="eastAsia" w:hAnsi="宋体" w:cs="宋体"/>
          <w:sz w:val="28"/>
          <w:szCs w:val="28"/>
        </w:rPr>
        <w:t>递交截止时间少于3个工作日的，应当顺延提交</w:t>
      </w:r>
      <w:r>
        <w:rPr>
          <w:rFonts w:hint="eastAsia" w:hAnsi="宋体" w:cs="宋体"/>
          <w:sz w:val="28"/>
          <w:szCs w:val="28"/>
          <w:lang w:eastAsia="zh-CN"/>
        </w:rPr>
        <w:t>响应文件</w:t>
      </w:r>
      <w:r>
        <w:rPr>
          <w:rFonts w:hint="eastAsia" w:hAnsi="宋体" w:cs="宋体"/>
          <w:sz w:val="28"/>
          <w:szCs w:val="28"/>
        </w:rPr>
        <w:t>递交截止时间，并书面通知所有获取谈判文件的潜在响应供应商。</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3)所有补充文件在财政部门指定的政府采购信息发布媒体上发布后视为有效送达。响应供应商应在收到补充文件后24小时内向</w:t>
      </w:r>
      <w:r>
        <w:rPr>
          <w:rFonts w:hint="eastAsia" w:hAnsi="宋体" w:cs="宋体"/>
          <w:sz w:val="28"/>
          <w:szCs w:val="28"/>
          <w:lang w:eastAsia="zh-CN"/>
        </w:rPr>
        <w:t>采购人</w:t>
      </w:r>
      <w:r>
        <w:rPr>
          <w:rFonts w:hint="eastAsia" w:hAnsi="宋体" w:cs="宋体"/>
          <w:sz w:val="28"/>
          <w:szCs w:val="28"/>
        </w:rPr>
        <w:t>回函确认，逾期不提交确认文件予以确认的，则视为已确认补充文件的内容。采购过程中的一切补充文件一经确认后与原谈判文件均具有同等法律效力，确认方均视为知悉无疑并依照确认的文件执行。</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4)响应供应商在规定的时间内未要求对谈判文件澄清或提出疑问的，</w:t>
      </w:r>
      <w:r>
        <w:rPr>
          <w:rFonts w:hint="eastAsia" w:hAnsi="宋体" w:cs="宋体"/>
          <w:sz w:val="28"/>
          <w:szCs w:val="28"/>
          <w:lang w:eastAsia="zh-CN"/>
        </w:rPr>
        <w:t>采购人</w:t>
      </w:r>
      <w:r>
        <w:rPr>
          <w:rFonts w:hint="eastAsia" w:hAnsi="宋体" w:cs="宋体"/>
          <w:sz w:val="28"/>
          <w:szCs w:val="28"/>
        </w:rPr>
        <w:t>将视其为无异议。对谈判文件中描述有歧意或前后不一致的地方，谈判小组有权进行评判，但对同一条款的评判应适用于每个响应供应商。</w:t>
      </w:r>
    </w:p>
    <w:p>
      <w:pPr>
        <w:pStyle w:val="32"/>
        <w:adjustRightInd w:val="0"/>
        <w:snapToGrid w:val="0"/>
        <w:spacing w:line="360" w:lineRule="auto"/>
        <w:rPr>
          <w:rFonts w:hAnsi="宋体" w:cs="宋体"/>
          <w:sz w:val="28"/>
          <w:szCs w:val="28"/>
        </w:rPr>
      </w:pPr>
      <w:r>
        <w:rPr>
          <w:rFonts w:hint="eastAsia" w:hAnsi="宋体" w:cs="宋体"/>
          <w:sz w:val="28"/>
          <w:szCs w:val="28"/>
        </w:rPr>
        <w:t>5.5答疑会及踏勘现场</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本项目不举行项目集中答疑会或现场考察。</w:t>
      </w:r>
    </w:p>
    <w:p>
      <w:pPr>
        <w:pStyle w:val="32"/>
        <w:adjustRightInd w:val="0"/>
        <w:snapToGrid w:val="0"/>
        <w:spacing w:line="360" w:lineRule="auto"/>
        <w:ind w:left="420" w:hanging="420"/>
        <w:rPr>
          <w:rFonts w:hAnsi="宋体" w:cs="宋体"/>
          <w:b/>
          <w:sz w:val="28"/>
          <w:szCs w:val="28"/>
        </w:rPr>
      </w:pPr>
      <w:r>
        <w:rPr>
          <w:rFonts w:hint="eastAsia" w:hAnsi="宋体" w:cs="宋体"/>
          <w:b/>
          <w:sz w:val="28"/>
          <w:szCs w:val="28"/>
        </w:rPr>
        <w:t>三、</w:t>
      </w:r>
      <w:r>
        <w:rPr>
          <w:rFonts w:hint="eastAsia" w:hAnsi="宋体" w:cs="宋体"/>
          <w:b/>
          <w:sz w:val="28"/>
          <w:szCs w:val="28"/>
          <w:lang w:eastAsia="zh-CN"/>
        </w:rPr>
        <w:t>响应文件</w:t>
      </w:r>
      <w:r>
        <w:rPr>
          <w:rFonts w:hint="eastAsia" w:hAnsi="宋体" w:cs="宋体"/>
          <w:b/>
          <w:sz w:val="28"/>
          <w:szCs w:val="28"/>
        </w:rPr>
        <w:t>的编制</w:t>
      </w:r>
    </w:p>
    <w:p>
      <w:pPr>
        <w:spacing w:line="360" w:lineRule="auto"/>
        <w:rPr>
          <w:rFonts w:ascii="宋体" w:hAnsi="宋体" w:cs="宋体"/>
          <w:sz w:val="28"/>
          <w:szCs w:val="28"/>
        </w:rPr>
      </w:pPr>
      <w:r>
        <w:rPr>
          <w:rFonts w:hint="eastAsia" w:ascii="宋体" w:hAnsi="宋体" w:cs="宋体"/>
          <w:sz w:val="28"/>
          <w:szCs w:val="28"/>
        </w:rPr>
        <w:t>6.谈判的语言及计量</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6.1响应供应商提交的</w:t>
      </w:r>
      <w:r>
        <w:rPr>
          <w:rFonts w:hint="eastAsia" w:hAnsi="宋体" w:cs="宋体"/>
          <w:sz w:val="28"/>
          <w:szCs w:val="28"/>
          <w:lang w:eastAsia="zh-CN"/>
        </w:rPr>
        <w:t>响应文件</w:t>
      </w:r>
      <w:r>
        <w:rPr>
          <w:rFonts w:hint="eastAsia" w:hAnsi="宋体" w:cs="宋体"/>
          <w:sz w:val="28"/>
          <w:szCs w:val="28"/>
        </w:rPr>
        <w:t>以及响应供应商与招标采购单位就有关谈判的所有来往函电均应使用中文。响应供应商提交的支持文件或印刷的资料可以用另一种语言，但相应内容应附有中文翻译本，在解释</w:t>
      </w:r>
      <w:r>
        <w:rPr>
          <w:rFonts w:hint="eastAsia" w:hAnsi="宋体" w:cs="宋体"/>
          <w:sz w:val="28"/>
          <w:szCs w:val="28"/>
          <w:lang w:eastAsia="zh-CN"/>
        </w:rPr>
        <w:t>响应文件</w:t>
      </w:r>
      <w:r>
        <w:rPr>
          <w:rFonts w:hint="eastAsia" w:hAnsi="宋体" w:cs="宋体"/>
          <w:sz w:val="28"/>
          <w:szCs w:val="28"/>
        </w:rPr>
        <w:t>的修改内容时以中文翻译本为准。对中文翻译有异议的，以权威机构的译本为准。</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6.2除非谈判文件中另有规定，响应供应商在</w:t>
      </w:r>
      <w:r>
        <w:rPr>
          <w:rFonts w:hint="eastAsia" w:hAnsi="宋体" w:cs="宋体"/>
          <w:sz w:val="28"/>
          <w:szCs w:val="28"/>
          <w:lang w:eastAsia="zh-CN"/>
        </w:rPr>
        <w:t>响应文件</w:t>
      </w:r>
      <w:r>
        <w:rPr>
          <w:rFonts w:hint="eastAsia" w:hAnsi="宋体" w:cs="宋体"/>
          <w:sz w:val="28"/>
          <w:szCs w:val="28"/>
        </w:rPr>
        <w:t>中及其与招标采购单位的所有往来文件中的计量单位均应采用中华人民共和国法定计量单位。</w:t>
      </w:r>
    </w:p>
    <w:p>
      <w:pPr>
        <w:spacing w:line="360" w:lineRule="auto"/>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eastAsia="zh-CN"/>
        </w:rPr>
        <w:t>响应文件</w:t>
      </w:r>
      <w:r>
        <w:rPr>
          <w:rFonts w:hint="eastAsia" w:ascii="宋体" w:hAnsi="宋体" w:cs="宋体"/>
          <w:sz w:val="28"/>
          <w:szCs w:val="28"/>
        </w:rPr>
        <w:t>编制</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7.1响应供应商必须对</w:t>
      </w:r>
      <w:r>
        <w:rPr>
          <w:rFonts w:hint="eastAsia" w:hAnsi="宋体" w:cs="宋体"/>
          <w:sz w:val="28"/>
          <w:szCs w:val="28"/>
          <w:lang w:eastAsia="zh-CN"/>
        </w:rPr>
        <w:t>响应文件</w:t>
      </w:r>
      <w:r>
        <w:rPr>
          <w:rFonts w:hint="eastAsia" w:hAnsi="宋体" w:cs="宋体"/>
          <w:sz w:val="28"/>
          <w:szCs w:val="28"/>
        </w:rPr>
        <w:t>所提供的全部资料的真实性承担法律责任，并无条件接受招标采购单位及政府采购监督管理部门等对其中任何资料进行核实的要求。</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7.2如果因为</w:t>
      </w:r>
      <w:r>
        <w:rPr>
          <w:rFonts w:hint="eastAsia" w:hAnsi="宋体" w:cs="宋体"/>
          <w:sz w:val="28"/>
          <w:szCs w:val="28"/>
          <w:lang w:eastAsia="zh-CN"/>
        </w:rPr>
        <w:t>响应文件</w:t>
      </w:r>
      <w:r>
        <w:rPr>
          <w:rFonts w:hint="eastAsia" w:hAnsi="宋体" w:cs="宋体"/>
          <w:sz w:val="28"/>
          <w:szCs w:val="28"/>
        </w:rPr>
        <w:t>填报的内容不详，或没有提供谈判文件中所要求的全部资料及数据，由此造成的后果由响应供应商承担。</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7.3如谈判文件中要求携带原件的，响应供应商应该按照要求提交，以方便谈判小组进行原件核对。</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7.4</w:t>
      </w:r>
      <w:r>
        <w:rPr>
          <w:rFonts w:hint="eastAsia" w:hAnsi="宋体" w:cs="宋体"/>
          <w:sz w:val="28"/>
          <w:szCs w:val="28"/>
          <w:lang w:eastAsia="zh-CN"/>
        </w:rPr>
        <w:t>响应文件</w:t>
      </w:r>
      <w:r>
        <w:rPr>
          <w:rFonts w:hint="eastAsia" w:hAnsi="宋体" w:cs="宋体"/>
          <w:sz w:val="28"/>
          <w:szCs w:val="28"/>
        </w:rPr>
        <w:t>每份内页应按序加注页码，整册装订牢固可靠且不能轻易脱落。如因装订问题而出现漏页或缺页，由此产生的一切后果由响应供应商自行承担。</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7.5除谈判文件第二部分项目要求另有规定外，本项目只允许响应供应商有一个投标方案，不接受任何形式的备选方案，否则将被视为无效投标。</w:t>
      </w:r>
    </w:p>
    <w:p>
      <w:pPr>
        <w:adjustRightInd w:val="0"/>
        <w:snapToGrid w:val="0"/>
        <w:spacing w:line="360" w:lineRule="auto"/>
        <w:rPr>
          <w:rFonts w:ascii="宋体" w:hAnsi="宋体" w:cs="宋体"/>
          <w:b/>
          <w:sz w:val="28"/>
          <w:szCs w:val="28"/>
        </w:rPr>
      </w:pPr>
      <w:r>
        <w:rPr>
          <w:rFonts w:hint="eastAsia" w:ascii="宋体" w:hAnsi="宋体" w:cs="宋体"/>
          <w:b/>
          <w:sz w:val="28"/>
          <w:szCs w:val="28"/>
        </w:rPr>
        <w:t>四、谈判报价要求</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8.如谈判文件无特殊规定，报价以人民币填报。</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9.任何报价是以响应供应商可独立履行项目合同义务，满足约定的验收标准和符合自身合法利益的前提下所作出的综合性合理报价，对在</w:t>
      </w:r>
      <w:r>
        <w:rPr>
          <w:rFonts w:hint="eastAsia" w:ascii="宋体" w:hAnsi="宋体" w:cs="宋体"/>
          <w:sz w:val="28"/>
          <w:szCs w:val="28"/>
          <w:lang w:eastAsia="zh-CN"/>
        </w:rPr>
        <w:t>响应文件</w:t>
      </w:r>
      <w:r>
        <w:rPr>
          <w:rFonts w:hint="eastAsia" w:ascii="宋体" w:hAnsi="宋体" w:cs="宋体"/>
          <w:sz w:val="28"/>
          <w:szCs w:val="28"/>
        </w:rPr>
        <w:t>和合同书中未有明确列述、投标方案设计遗漏失误、市场剧变因素、应预见和不可预见的费用等均视为已完全考虑到并包括在总价之内。</w:t>
      </w:r>
    </w:p>
    <w:p>
      <w:pPr>
        <w:adjustRightInd w:val="0"/>
        <w:snapToGrid w:val="0"/>
        <w:spacing w:line="360" w:lineRule="auto"/>
        <w:ind w:left="420" w:hanging="420"/>
        <w:rPr>
          <w:rFonts w:ascii="宋体" w:hAnsi="宋体" w:cs="宋体"/>
          <w:kern w:val="0"/>
          <w:sz w:val="28"/>
          <w:szCs w:val="28"/>
        </w:rPr>
      </w:pPr>
      <w:r>
        <w:rPr>
          <w:rFonts w:hint="eastAsia" w:ascii="宋体" w:hAnsi="宋体" w:cs="宋体"/>
          <w:sz w:val="28"/>
          <w:szCs w:val="28"/>
        </w:rPr>
        <w:t>10.</w:t>
      </w:r>
      <w:r>
        <w:rPr>
          <w:rFonts w:hint="eastAsia" w:ascii="宋体" w:hAnsi="宋体" w:cs="宋体"/>
          <w:sz w:val="28"/>
          <w:szCs w:val="28"/>
          <w:lang w:eastAsia="zh-CN"/>
        </w:rPr>
        <w:t>响应文件</w:t>
      </w:r>
      <w:r>
        <w:rPr>
          <w:rFonts w:hint="eastAsia" w:ascii="宋体" w:hAnsi="宋体" w:cs="宋体"/>
          <w:sz w:val="28"/>
          <w:szCs w:val="28"/>
        </w:rPr>
        <w:t>中出现漏报或不报，采购人将视为该漏报或不报部分的费用已包括在已报的价格中而不予支付，对于未报价或报价为0的视为已包含在谈判报价当中。</w:t>
      </w:r>
      <w:r>
        <w:rPr>
          <w:rFonts w:hint="eastAsia" w:ascii="宋体" w:hAnsi="宋体" w:cs="宋体"/>
          <w:kern w:val="0"/>
          <w:sz w:val="28"/>
          <w:szCs w:val="28"/>
        </w:rPr>
        <w:t>缺漏项未被谈判小组发现而成交的，响应供应商必须按谈判小组确定的报价成交并承担无偿补齐缺漏项的责任。响应供应商拒绝的，取消其成交资格。因谈判报价缺漏项引起的一切风险和后果均由响应供应商自行承担。</w:t>
      </w:r>
    </w:p>
    <w:p>
      <w:pPr>
        <w:adjustRightInd w:val="0"/>
        <w:snapToGrid w:val="0"/>
        <w:spacing w:line="360" w:lineRule="auto"/>
        <w:ind w:left="420" w:hanging="420"/>
        <w:rPr>
          <w:rFonts w:ascii="宋体" w:hAnsi="宋体" w:cs="宋体"/>
          <w:sz w:val="28"/>
          <w:szCs w:val="28"/>
        </w:rPr>
      </w:pPr>
      <w:r>
        <w:rPr>
          <w:rFonts w:hint="eastAsia" w:ascii="宋体" w:hAnsi="宋体" w:cs="宋体"/>
          <w:kern w:val="0"/>
          <w:sz w:val="28"/>
          <w:szCs w:val="28"/>
        </w:rPr>
        <w:t>11.</w:t>
      </w:r>
      <w:r>
        <w:rPr>
          <w:rFonts w:hint="eastAsia" w:ascii="宋体" w:hAnsi="宋体" w:cs="宋体"/>
          <w:sz w:val="28"/>
          <w:szCs w:val="28"/>
        </w:rPr>
        <w:t>除谈判文件另有规定外，只允许响应供应商提供唯一的报价方案，对提供含糊不清、不确定或可选的报价方案的响应供应商作无效投标处理。</w:t>
      </w:r>
    </w:p>
    <w:p>
      <w:pPr>
        <w:pStyle w:val="32"/>
        <w:adjustRightInd w:val="0"/>
        <w:snapToGrid w:val="0"/>
        <w:spacing w:line="360" w:lineRule="auto"/>
        <w:rPr>
          <w:rFonts w:hAnsi="宋体" w:cs="宋体"/>
          <w:sz w:val="28"/>
          <w:szCs w:val="28"/>
        </w:rPr>
      </w:pPr>
      <w:r>
        <w:rPr>
          <w:rFonts w:hint="eastAsia" w:hAnsi="宋体" w:cs="宋体"/>
          <w:sz w:val="28"/>
          <w:szCs w:val="28"/>
        </w:rPr>
        <w:t>12.谈判费用</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12.1响应供应商应承担所有与准备和参加谈判有关的费用。不论谈判的结果如何，</w:t>
      </w:r>
      <w:r>
        <w:rPr>
          <w:rFonts w:hint="eastAsia" w:hAnsi="宋体" w:cs="宋体"/>
          <w:sz w:val="28"/>
          <w:szCs w:val="28"/>
          <w:lang w:eastAsia="zh-CN"/>
        </w:rPr>
        <w:t>采购人</w:t>
      </w:r>
      <w:r>
        <w:rPr>
          <w:rFonts w:hint="eastAsia" w:hAnsi="宋体" w:cs="宋体"/>
          <w:sz w:val="28"/>
          <w:szCs w:val="28"/>
        </w:rPr>
        <w:t>和采购人均无义务和责任承担这些费用或作补偿。</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12.2本次采购向成交人收取的成交服务费，按国家有关规定执行。</w:t>
      </w:r>
    </w:p>
    <w:p>
      <w:pPr>
        <w:pStyle w:val="32"/>
        <w:adjustRightInd w:val="0"/>
        <w:snapToGrid w:val="0"/>
        <w:spacing w:line="360" w:lineRule="auto"/>
        <w:rPr>
          <w:rFonts w:hAnsi="宋体" w:cs="宋体"/>
          <w:b/>
          <w:sz w:val="28"/>
          <w:szCs w:val="28"/>
        </w:rPr>
      </w:pPr>
      <w:r>
        <w:rPr>
          <w:rFonts w:hint="eastAsia" w:hAnsi="宋体" w:cs="宋体"/>
          <w:b/>
          <w:sz w:val="28"/>
          <w:szCs w:val="28"/>
        </w:rPr>
        <w:t>五、谈判保证金</w:t>
      </w:r>
    </w:p>
    <w:p>
      <w:pPr>
        <w:tabs>
          <w:tab w:val="left" w:pos="735"/>
          <w:tab w:val="left" w:pos="7740"/>
        </w:tabs>
        <w:adjustRightInd w:val="0"/>
        <w:snapToGrid w:val="0"/>
        <w:spacing w:line="360" w:lineRule="auto"/>
        <w:rPr>
          <w:rFonts w:hint="eastAsia" w:ascii="宋体" w:hAnsi="宋体" w:eastAsia="宋体" w:cs="宋体"/>
          <w:sz w:val="28"/>
          <w:szCs w:val="28"/>
          <w:highlight w:val="none"/>
          <w:lang w:eastAsia="zh-CN"/>
        </w:rPr>
      </w:pPr>
      <w:bookmarkStart w:id="12" w:name="_Toc42923352"/>
      <w:bookmarkStart w:id="13" w:name="_Toc230597966"/>
      <w:bookmarkStart w:id="14" w:name="_Toc222823292"/>
      <w:r>
        <w:rPr>
          <w:rFonts w:hint="eastAsia" w:ascii="宋体" w:hAnsi="宋体" w:cs="仿宋"/>
          <w:sz w:val="28"/>
          <w:szCs w:val="28"/>
          <w:highlight w:val="none"/>
        </w:rPr>
        <w:t>13.</w:t>
      </w:r>
      <w:r>
        <w:rPr>
          <w:rFonts w:hint="eastAsia" w:ascii="宋体" w:hAnsi="宋体" w:cs="仿宋"/>
          <w:sz w:val="28"/>
          <w:szCs w:val="28"/>
          <w:highlight w:val="none"/>
          <w:lang w:eastAsia="zh-CN"/>
        </w:rPr>
        <w:t>本项目不需要缴纳谈判保证金。</w:t>
      </w:r>
    </w:p>
    <w:p>
      <w:pPr>
        <w:pStyle w:val="32"/>
        <w:tabs>
          <w:tab w:val="left" w:pos="7740"/>
        </w:tabs>
        <w:adjustRightInd w:val="0"/>
        <w:snapToGrid w:val="0"/>
        <w:spacing w:line="360" w:lineRule="auto"/>
        <w:rPr>
          <w:rFonts w:hAnsi="宋体" w:cs="宋体"/>
          <w:sz w:val="28"/>
          <w:szCs w:val="28"/>
        </w:rPr>
      </w:pPr>
      <w:r>
        <w:rPr>
          <w:rFonts w:hint="eastAsia" w:hAnsi="宋体" w:cs="宋体"/>
          <w:sz w:val="28"/>
          <w:szCs w:val="28"/>
        </w:rPr>
        <w:t>14. 投标有效期</w:t>
      </w:r>
      <w:bookmarkEnd w:id="12"/>
      <w:bookmarkEnd w:id="13"/>
      <w:bookmarkEnd w:id="14"/>
    </w:p>
    <w:p>
      <w:pPr>
        <w:tabs>
          <w:tab w:val="left" w:pos="7740"/>
        </w:tabs>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14.1投标有效期为自递交</w:t>
      </w:r>
      <w:r>
        <w:rPr>
          <w:rFonts w:hint="eastAsia" w:ascii="宋体" w:hAnsi="宋体" w:cs="宋体"/>
          <w:sz w:val="28"/>
          <w:szCs w:val="28"/>
          <w:lang w:eastAsia="zh-CN"/>
        </w:rPr>
        <w:t>响应文件</w:t>
      </w:r>
      <w:r>
        <w:rPr>
          <w:rFonts w:hint="eastAsia" w:ascii="宋体" w:hAnsi="宋体" w:cs="宋体"/>
          <w:sz w:val="28"/>
          <w:szCs w:val="28"/>
        </w:rPr>
        <w:t>截止之日起</w:t>
      </w:r>
      <w:r>
        <w:rPr>
          <w:rFonts w:hint="eastAsia" w:ascii="宋体" w:hAnsi="宋体" w:cs="宋体"/>
          <w:sz w:val="28"/>
          <w:szCs w:val="28"/>
          <w:u w:val="single"/>
        </w:rPr>
        <w:t>60</w:t>
      </w:r>
      <w:r>
        <w:rPr>
          <w:rFonts w:hint="eastAsia" w:ascii="宋体" w:hAnsi="宋体" w:cs="宋体"/>
          <w:sz w:val="28"/>
          <w:szCs w:val="28"/>
        </w:rPr>
        <w:t>日内，成交人投标有效期则顺延至项目完成验收之日。投标有效期比规定时间短的将被作为非实质性响应谈判文件而予以拒绝。</w:t>
      </w:r>
    </w:p>
    <w:p>
      <w:pPr>
        <w:tabs>
          <w:tab w:val="left" w:pos="7740"/>
        </w:tabs>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14.2特殊情况下，</w:t>
      </w:r>
      <w:r>
        <w:rPr>
          <w:rFonts w:hint="eastAsia" w:ascii="宋体" w:hAnsi="宋体" w:cs="宋体"/>
          <w:sz w:val="28"/>
          <w:szCs w:val="28"/>
          <w:lang w:eastAsia="zh-CN"/>
        </w:rPr>
        <w:t>采购人</w:t>
      </w:r>
      <w:r>
        <w:rPr>
          <w:rFonts w:hint="eastAsia" w:ascii="宋体" w:hAnsi="宋体" w:cs="宋体"/>
          <w:sz w:val="28"/>
          <w:szCs w:val="28"/>
        </w:rPr>
        <w:t>可于投标有效期期满之前，要求响应供应商同意延长投标有效期，要求与答复均应为书面形式。响应供应商可以拒绝上述要求而其谈判保证金</w:t>
      </w:r>
      <w:r>
        <w:rPr>
          <w:rFonts w:hint="eastAsia" w:ascii="宋体" w:hAnsi="宋体" w:cs="仿宋"/>
          <w:sz w:val="28"/>
          <w:szCs w:val="28"/>
        </w:rPr>
        <w:t>将予以退还</w:t>
      </w:r>
      <w:r>
        <w:rPr>
          <w:rFonts w:hint="eastAsia" w:ascii="宋体" w:hAnsi="宋体" w:cs="宋体"/>
          <w:sz w:val="28"/>
          <w:szCs w:val="28"/>
        </w:rPr>
        <w:t>。对于同意该要求的供应商，既不要求也不允许其修改</w:t>
      </w:r>
      <w:r>
        <w:rPr>
          <w:rFonts w:hint="eastAsia" w:ascii="宋体" w:hAnsi="宋体" w:cs="宋体"/>
          <w:sz w:val="28"/>
          <w:szCs w:val="28"/>
          <w:lang w:eastAsia="zh-CN"/>
        </w:rPr>
        <w:t>响应文件</w:t>
      </w:r>
      <w:r>
        <w:rPr>
          <w:rFonts w:hint="eastAsia" w:ascii="宋体" w:hAnsi="宋体" w:cs="宋体"/>
          <w:sz w:val="28"/>
          <w:szCs w:val="28"/>
        </w:rPr>
        <w:t>。但将要求其相应延长谈判保证金的有效期，有关是否退还谈判保证金的规定在投标有效期的延长期内继续有效。</w:t>
      </w:r>
    </w:p>
    <w:p>
      <w:pPr>
        <w:adjustRightInd w:val="0"/>
        <w:snapToGrid w:val="0"/>
        <w:spacing w:line="360" w:lineRule="auto"/>
        <w:rPr>
          <w:rFonts w:ascii="宋体" w:hAnsi="宋体" w:cs="宋体"/>
          <w:b/>
          <w:sz w:val="28"/>
          <w:szCs w:val="28"/>
        </w:rPr>
      </w:pPr>
      <w:r>
        <w:rPr>
          <w:rFonts w:hint="eastAsia" w:ascii="宋体" w:hAnsi="宋体" w:cs="宋体"/>
          <w:b/>
          <w:sz w:val="28"/>
          <w:szCs w:val="28"/>
        </w:rPr>
        <w:t>六、</w:t>
      </w:r>
      <w:r>
        <w:rPr>
          <w:rFonts w:hint="eastAsia" w:ascii="宋体" w:hAnsi="宋体" w:cs="宋体"/>
          <w:b/>
          <w:sz w:val="28"/>
          <w:szCs w:val="28"/>
          <w:lang w:eastAsia="zh-CN"/>
        </w:rPr>
        <w:t>响应文件</w:t>
      </w:r>
      <w:r>
        <w:rPr>
          <w:rFonts w:hint="eastAsia" w:ascii="宋体" w:hAnsi="宋体" w:cs="宋体"/>
          <w:b/>
          <w:sz w:val="28"/>
          <w:szCs w:val="28"/>
        </w:rPr>
        <w:t>的制作、修改和撤回</w:t>
      </w:r>
    </w:p>
    <w:p>
      <w:pPr>
        <w:adjustRightInd w:val="0"/>
        <w:snapToGrid w:val="0"/>
        <w:spacing w:line="360" w:lineRule="auto"/>
        <w:rPr>
          <w:rFonts w:ascii="宋体" w:hAnsi="宋体" w:cs="宋体"/>
          <w:sz w:val="28"/>
          <w:szCs w:val="28"/>
        </w:rPr>
      </w:pPr>
      <w:r>
        <w:rPr>
          <w:rFonts w:hint="eastAsia" w:ascii="宋体" w:hAnsi="宋体" w:cs="宋体"/>
          <w:sz w:val="28"/>
          <w:szCs w:val="28"/>
        </w:rPr>
        <w:t>15．</w:t>
      </w:r>
      <w:r>
        <w:rPr>
          <w:rFonts w:hint="eastAsia" w:ascii="宋体" w:hAnsi="宋体" w:cs="宋体"/>
          <w:sz w:val="28"/>
          <w:szCs w:val="28"/>
          <w:lang w:eastAsia="zh-CN"/>
        </w:rPr>
        <w:t>响应文件</w:t>
      </w:r>
      <w:r>
        <w:rPr>
          <w:rFonts w:hint="eastAsia" w:ascii="宋体" w:hAnsi="宋体" w:cs="宋体"/>
          <w:sz w:val="28"/>
          <w:szCs w:val="28"/>
        </w:rPr>
        <w:t>的式样和签署要求：</w:t>
      </w:r>
    </w:p>
    <w:p>
      <w:pPr>
        <w:adjustRightInd w:val="0"/>
        <w:snapToGrid w:val="0"/>
        <w:spacing w:line="360" w:lineRule="auto"/>
        <w:ind w:left="720" w:hanging="719" w:hangingChars="257"/>
        <w:rPr>
          <w:rFonts w:ascii="宋体" w:hAnsi="宋体" w:cs="宋体"/>
          <w:kern w:val="0"/>
          <w:sz w:val="28"/>
          <w:szCs w:val="28"/>
        </w:rPr>
      </w:pPr>
      <w:r>
        <w:rPr>
          <w:rFonts w:hint="eastAsia" w:ascii="宋体" w:hAnsi="宋体" w:cs="宋体"/>
          <w:sz w:val="28"/>
          <w:szCs w:val="28"/>
        </w:rPr>
        <w:t>15.1</w:t>
      </w:r>
      <w:r>
        <w:rPr>
          <w:rFonts w:hint="eastAsia" w:ascii="宋体" w:hAnsi="宋体" w:cs="宋体"/>
          <w:b/>
          <w:sz w:val="28"/>
          <w:szCs w:val="28"/>
        </w:rPr>
        <w:t>响应供应商</w:t>
      </w:r>
      <w:r>
        <w:rPr>
          <w:rFonts w:hint="eastAsia" w:ascii="宋体" w:hAnsi="宋体" w:cs="宋体"/>
          <w:b/>
          <w:kern w:val="0"/>
          <w:sz w:val="28"/>
          <w:szCs w:val="28"/>
        </w:rPr>
        <w:t>应编制</w:t>
      </w:r>
      <w:r>
        <w:rPr>
          <w:rFonts w:hint="eastAsia" w:ascii="宋体" w:hAnsi="宋体" w:cs="宋体"/>
          <w:b/>
          <w:kern w:val="0"/>
          <w:sz w:val="28"/>
          <w:szCs w:val="28"/>
          <w:u w:val="double"/>
          <w:lang w:eastAsia="zh-CN"/>
        </w:rPr>
        <w:t>响应文件</w:t>
      </w:r>
      <w:r>
        <w:rPr>
          <w:rFonts w:hint="eastAsia" w:ascii="宋体" w:hAnsi="宋体" w:cs="宋体"/>
          <w:b/>
          <w:kern w:val="0"/>
          <w:sz w:val="28"/>
          <w:szCs w:val="28"/>
          <w:u w:val="double"/>
        </w:rPr>
        <w:t>一式四份，其中正本一份、副本三份</w:t>
      </w:r>
      <w:r>
        <w:rPr>
          <w:rFonts w:hint="eastAsia" w:ascii="宋体" w:hAnsi="宋体" w:cs="宋体"/>
          <w:b/>
          <w:kern w:val="0"/>
          <w:sz w:val="28"/>
          <w:szCs w:val="28"/>
        </w:rPr>
        <w:t>。</w:t>
      </w:r>
      <w:r>
        <w:rPr>
          <w:rFonts w:hint="eastAsia" w:ascii="宋体" w:hAnsi="宋体" w:cs="宋体"/>
          <w:sz w:val="28"/>
          <w:szCs w:val="28"/>
          <w:lang w:eastAsia="zh-CN"/>
        </w:rPr>
        <w:t>响应文件</w:t>
      </w:r>
      <w:r>
        <w:rPr>
          <w:rFonts w:hint="eastAsia" w:ascii="宋体" w:hAnsi="宋体" w:cs="宋体"/>
          <w:sz w:val="28"/>
          <w:szCs w:val="28"/>
        </w:rPr>
        <w:t>的副本可采用正本的复印件。每套</w:t>
      </w:r>
      <w:r>
        <w:rPr>
          <w:rFonts w:hint="eastAsia" w:ascii="宋体" w:hAnsi="宋体" w:cs="宋体"/>
          <w:sz w:val="28"/>
          <w:szCs w:val="28"/>
          <w:lang w:eastAsia="zh-CN"/>
        </w:rPr>
        <w:t>响应文件</w:t>
      </w:r>
      <w:r>
        <w:rPr>
          <w:rFonts w:hint="eastAsia" w:ascii="宋体" w:hAnsi="宋体" w:cs="宋体"/>
          <w:sz w:val="28"/>
          <w:szCs w:val="28"/>
        </w:rPr>
        <w:t>须清楚地标明“正本”、“副本”字样。若副本与正本内容有差异，以正本为准。</w:t>
      </w:r>
    </w:p>
    <w:p>
      <w:pPr>
        <w:tabs>
          <w:tab w:val="left" w:pos="7740"/>
        </w:tabs>
        <w:autoSpaceDE w:val="0"/>
        <w:autoSpaceDN w:val="0"/>
        <w:adjustRightInd w:val="0"/>
        <w:snapToGrid w:val="0"/>
        <w:spacing w:line="360" w:lineRule="auto"/>
        <w:ind w:left="619" w:leftChars="28" w:hanging="560" w:hangingChars="200"/>
        <w:rPr>
          <w:rFonts w:ascii="宋体" w:hAnsi="宋体" w:cs="宋体"/>
          <w:kern w:val="0"/>
          <w:sz w:val="28"/>
          <w:szCs w:val="28"/>
        </w:rPr>
      </w:pPr>
      <w:r>
        <w:rPr>
          <w:rFonts w:hint="eastAsia" w:ascii="宋体" w:hAnsi="宋体" w:cs="宋体"/>
          <w:kern w:val="0"/>
          <w:sz w:val="28"/>
          <w:szCs w:val="28"/>
        </w:rPr>
        <w:t>15.2</w:t>
      </w:r>
      <w:r>
        <w:rPr>
          <w:rFonts w:hint="eastAsia" w:ascii="宋体" w:hAnsi="宋体" w:cs="宋体"/>
          <w:sz w:val="28"/>
          <w:szCs w:val="28"/>
          <w:lang w:eastAsia="zh-CN"/>
        </w:rPr>
        <w:t>响应文件</w:t>
      </w:r>
      <w:r>
        <w:rPr>
          <w:rFonts w:hint="eastAsia" w:ascii="宋体" w:hAnsi="宋体" w:cs="宋体"/>
          <w:sz w:val="28"/>
          <w:szCs w:val="28"/>
        </w:rPr>
        <w:t>的正本需打印或用不褪色墨水书写，</w:t>
      </w:r>
      <w:r>
        <w:rPr>
          <w:rFonts w:hint="eastAsia" w:ascii="宋体" w:hAnsi="宋体" w:cs="宋体"/>
          <w:sz w:val="28"/>
          <w:szCs w:val="28"/>
          <w:lang w:eastAsia="zh-CN"/>
        </w:rPr>
        <w:t>响应文件</w:t>
      </w:r>
      <w:r>
        <w:rPr>
          <w:rFonts w:hint="eastAsia" w:ascii="宋体" w:hAnsi="宋体" w:cs="宋体"/>
          <w:sz w:val="28"/>
          <w:szCs w:val="28"/>
        </w:rPr>
        <w:t>中指定需签名及盖章的应由响应供应商的法定代表人或其授权代表签名并加盖响应供应商单位公章，需签名之处必须由当事人亲笔签署。授权代表须出具书面授权证明，其《法定代表人授权书》应附在</w:t>
      </w:r>
      <w:r>
        <w:rPr>
          <w:rFonts w:hint="eastAsia" w:ascii="宋体" w:hAnsi="宋体" w:cs="宋体"/>
          <w:sz w:val="28"/>
          <w:szCs w:val="28"/>
          <w:lang w:eastAsia="zh-CN"/>
        </w:rPr>
        <w:t>响应文件</w:t>
      </w:r>
      <w:r>
        <w:rPr>
          <w:rFonts w:hint="eastAsia" w:ascii="宋体" w:hAnsi="宋体" w:cs="宋体"/>
          <w:sz w:val="28"/>
          <w:szCs w:val="28"/>
        </w:rPr>
        <w:t>中。</w:t>
      </w:r>
      <w:r>
        <w:rPr>
          <w:rFonts w:hint="eastAsia" w:ascii="宋体" w:hAnsi="宋体" w:cs="宋体"/>
          <w:b/>
          <w:kern w:val="0"/>
          <w:sz w:val="28"/>
          <w:szCs w:val="28"/>
          <w:u w:val="single"/>
          <w:lang w:eastAsia="zh-CN"/>
        </w:rPr>
        <w:t>响应文件</w:t>
      </w:r>
      <w:r>
        <w:rPr>
          <w:rFonts w:hint="eastAsia" w:ascii="宋体" w:hAnsi="宋体" w:cs="宋体"/>
          <w:b/>
          <w:kern w:val="0"/>
          <w:sz w:val="28"/>
          <w:szCs w:val="28"/>
          <w:u w:val="single"/>
        </w:rPr>
        <w:t>应骑缝加盖响应供应商单位公章或</w:t>
      </w:r>
      <w:r>
        <w:rPr>
          <w:rFonts w:hint="eastAsia" w:ascii="宋体" w:hAnsi="宋体" w:cs="宋体"/>
          <w:b/>
          <w:kern w:val="0"/>
          <w:sz w:val="28"/>
          <w:szCs w:val="28"/>
          <w:u w:val="single"/>
          <w:lang w:eastAsia="zh-CN"/>
        </w:rPr>
        <w:t>响应文件</w:t>
      </w:r>
      <w:r>
        <w:rPr>
          <w:rFonts w:hint="eastAsia" w:ascii="宋体" w:hAnsi="宋体" w:cs="宋体"/>
          <w:b/>
          <w:kern w:val="0"/>
          <w:sz w:val="28"/>
          <w:szCs w:val="28"/>
          <w:u w:val="single"/>
        </w:rPr>
        <w:t>每页（含封面）加盖响应供应商单位公章</w:t>
      </w:r>
      <w:r>
        <w:rPr>
          <w:rFonts w:hint="eastAsia" w:ascii="宋体" w:hAnsi="宋体" w:cs="宋体"/>
          <w:kern w:val="0"/>
          <w:sz w:val="28"/>
          <w:szCs w:val="28"/>
        </w:rPr>
        <w:t>。</w:t>
      </w:r>
      <w:r>
        <w:rPr>
          <w:rFonts w:hint="eastAsia" w:ascii="宋体" w:hAnsi="宋体" w:cs="宋体"/>
          <w:kern w:val="0"/>
          <w:sz w:val="28"/>
          <w:szCs w:val="28"/>
          <w:lang w:eastAsia="zh-CN"/>
        </w:rPr>
        <w:t>响应文件</w:t>
      </w:r>
      <w:r>
        <w:rPr>
          <w:rFonts w:hint="eastAsia" w:ascii="宋体" w:hAnsi="宋体" w:cs="宋体"/>
          <w:kern w:val="0"/>
          <w:sz w:val="28"/>
          <w:szCs w:val="28"/>
        </w:rPr>
        <w:t>所使用的印章必须为公章，且与响应供应商名称一致，不能以其它业务章或附属机构章代替。</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15.3</w:t>
      </w:r>
      <w:r>
        <w:rPr>
          <w:rFonts w:hint="eastAsia" w:hAnsi="宋体" w:cs="宋体"/>
          <w:sz w:val="28"/>
          <w:szCs w:val="28"/>
          <w:lang w:eastAsia="zh-CN"/>
        </w:rPr>
        <w:t>响应文件</w:t>
      </w:r>
      <w:r>
        <w:rPr>
          <w:rFonts w:hint="eastAsia" w:hAnsi="宋体" w:cs="宋体"/>
          <w:sz w:val="28"/>
          <w:szCs w:val="28"/>
        </w:rPr>
        <w:t>中的任何重要的插字、涂改和增删，必须由法定代表人（或授权代表）亲笔签名或在旁边加盖响应供应商公章才有效</w:t>
      </w:r>
      <w:r>
        <w:rPr>
          <w:rFonts w:hint="eastAsia" w:hAnsi="宋体" w:cs="宋体"/>
          <w:kern w:val="0"/>
          <w:sz w:val="28"/>
          <w:szCs w:val="28"/>
        </w:rPr>
        <w:t>。</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15.4电报、电话、电邮、传真形式的</w:t>
      </w:r>
      <w:r>
        <w:rPr>
          <w:rFonts w:hint="eastAsia" w:hAnsi="宋体" w:cs="宋体"/>
          <w:kern w:val="0"/>
          <w:sz w:val="28"/>
          <w:szCs w:val="28"/>
          <w:lang w:eastAsia="zh-CN"/>
        </w:rPr>
        <w:t>响应文件</w:t>
      </w:r>
      <w:r>
        <w:rPr>
          <w:rFonts w:hint="eastAsia" w:hAnsi="宋体" w:cs="宋体"/>
          <w:kern w:val="0"/>
          <w:sz w:val="28"/>
          <w:szCs w:val="28"/>
        </w:rPr>
        <w:t>概不接受。</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16. </w:t>
      </w:r>
      <w:r>
        <w:rPr>
          <w:rFonts w:hint="eastAsia" w:ascii="宋体" w:hAnsi="宋体" w:cs="宋体"/>
          <w:sz w:val="28"/>
          <w:szCs w:val="28"/>
          <w:lang w:eastAsia="zh-CN"/>
        </w:rPr>
        <w:t>响应文件</w:t>
      </w:r>
      <w:r>
        <w:rPr>
          <w:rFonts w:hint="eastAsia" w:ascii="宋体" w:hAnsi="宋体" w:cs="宋体"/>
          <w:sz w:val="28"/>
          <w:szCs w:val="28"/>
        </w:rPr>
        <w:t>的封装要求</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16.1</w:t>
      </w:r>
      <w:r>
        <w:rPr>
          <w:rFonts w:hint="eastAsia" w:ascii="宋体" w:hAnsi="宋体" w:cs="宋体"/>
          <w:kern w:val="0"/>
          <w:sz w:val="28"/>
          <w:szCs w:val="28"/>
        </w:rPr>
        <w:t>响应供应商应将</w:t>
      </w:r>
      <w:r>
        <w:rPr>
          <w:rFonts w:hint="eastAsia" w:ascii="宋体" w:hAnsi="宋体" w:cs="宋体"/>
          <w:kern w:val="0"/>
          <w:sz w:val="28"/>
          <w:szCs w:val="28"/>
          <w:lang w:eastAsia="zh-CN"/>
        </w:rPr>
        <w:t>响应文件</w:t>
      </w:r>
      <w:r>
        <w:rPr>
          <w:rFonts w:hint="eastAsia" w:ascii="宋体" w:hAnsi="宋体" w:cs="宋体"/>
          <w:kern w:val="0"/>
          <w:sz w:val="28"/>
          <w:szCs w:val="28"/>
        </w:rPr>
        <w:t>及小信封分别装在密封袋中并单独密封，如谈判文件中有规定提交的其他形式的文件则单独密封一起提交。</w:t>
      </w:r>
      <w:r>
        <w:rPr>
          <w:rFonts w:hint="eastAsia" w:ascii="宋体" w:hAnsi="宋体" w:cs="宋体"/>
          <w:b/>
          <w:kern w:val="0"/>
          <w:sz w:val="28"/>
          <w:szCs w:val="28"/>
          <w:u w:val="single"/>
        </w:rPr>
        <w:t>密封袋的封口处应加盖响应供应商公章。</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16.2“小信封”包括但不限于下列内容：</w:t>
      </w:r>
    </w:p>
    <w:p>
      <w:pPr>
        <w:pStyle w:val="32"/>
        <w:tabs>
          <w:tab w:val="left" w:pos="7740"/>
        </w:tabs>
        <w:adjustRightInd w:val="0"/>
        <w:snapToGrid w:val="0"/>
        <w:spacing w:line="360" w:lineRule="auto"/>
        <w:ind w:firstLine="700" w:firstLineChars="250"/>
        <w:rPr>
          <w:rFonts w:hAnsi="宋体" w:cs="宋体"/>
          <w:sz w:val="28"/>
          <w:szCs w:val="28"/>
        </w:rPr>
      </w:pPr>
      <w:r>
        <w:rPr>
          <w:rFonts w:hint="eastAsia" w:hAnsi="宋体" w:cs="宋体"/>
          <w:kern w:val="0"/>
          <w:sz w:val="28"/>
          <w:szCs w:val="28"/>
        </w:rPr>
        <w:t>1）</w:t>
      </w:r>
      <w:r>
        <w:rPr>
          <w:rFonts w:hint="eastAsia" w:hAnsi="宋体" w:cs="宋体"/>
          <w:sz w:val="28"/>
          <w:szCs w:val="28"/>
        </w:rPr>
        <w:t>法定代表人授权委托书；</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sz w:val="28"/>
          <w:szCs w:val="28"/>
        </w:rPr>
        <w:t>16.3</w:t>
      </w:r>
      <w:r>
        <w:rPr>
          <w:rFonts w:hint="eastAsia" w:hAnsi="宋体" w:cs="宋体"/>
          <w:kern w:val="0"/>
          <w:sz w:val="28"/>
          <w:szCs w:val="28"/>
        </w:rPr>
        <w:t>每一密封信封均应：</w:t>
      </w:r>
    </w:p>
    <w:p>
      <w:pPr>
        <w:pStyle w:val="32"/>
        <w:tabs>
          <w:tab w:val="left" w:pos="7740"/>
        </w:tabs>
        <w:adjustRightInd w:val="0"/>
        <w:snapToGrid w:val="0"/>
        <w:spacing w:line="360" w:lineRule="auto"/>
        <w:ind w:left="1136" w:leftChars="341" w:hanging="420" w:hangingChars="150"/>
        <w:rPr>
          <w:rFonts w:hAnsi="宋体" w:cs="宋体"/>
          <w:kern w:val="0"/>
          <w:sz w:val="28"/>
          <w:szCs w:val="28"/>
        </w:rPr>
      </w:pPr>
      <w:r>
        <w:rPr>
          <w:rFonts w:hint="eastAsia" w:hAnsi="宋体" w:cs="宋体"/>
          <w:kern w:val="0"/>
          <w:sz w:val="28"/>
          <w:szCs w:val="28"/>
        </w:rPr>
        <w:t>1）标明项目编号、项目名称，并注明“正本”、“副本”或“小信封”字样；</w:t>
      </w:r>
    </w:p>
    <w:p>
      <w:pPr>
        <w:adjustRightInd w:val="0"/>
        <w:snapToGrid w:val="0"/>
        <w:spacing w:line="360" w:lineRule="auto"/>
        <w:ind w:left="699" w:leftChars="333" w:firstLine="19" w:firstLineChars="7"/>
        <w:rPr>
          <w:rFonts w:ascii="宋体" w:hAnsi="宋体" w:cs="宋体"/>
          <w:sz w:val="28"/>
          <w:szCs w:val="28"/>
        </w:rPr>
      </w:pPr>
      <w:r>
        <w:rPr>
          <w:rFonts w:hint="eastAsia" w:ascii="宋体" w:hAnsi="宋体" w:cs="宋体"/>
          <w:kern w:val="0"/>
          <w:sz w:val="28"/>
          <w:szCs w:val="28"/>
        </w:rPr>
        <w:t>2）注明“于</w:t>
      </w:r>
      <w:r>
        <w:rPr>
          <w:rFonts w:hint="eastAsia" w:ascii="宋体" w:hAnsi="宋体" w:cs="宋体"/>
          <w:kern w:val="0"/>
          <w:sz w:val="28"/>
          <w:szCs w:val="28"/>
          <w:u w:val="single"/>
        </w:rPr>
        <w:t>（谈判截止时间）</w:t>
      </w:r>
      <w:r>
        <w:rPr>
          <w:rFonts w:hint="eastAsia" w:ascii="宋体" w:hAnsi="宋体" w:cs="宋体"/>
          <w:kern w:val="0"/>
          <w:sz w:val="28"/>
          <w:szCs w:val="28"/>
        </w:rPr>
        <w:t>之前不准启封”的字样。</w:t>
      </w:r>
    </w:p>
    <w:p>
      <w:pPr>
        <w:pStyle w:val="32"/>
        <w:tabs>
          <w:tab w:val="left" w:pos="7740"/>
        </w:tabs>
        <w:adjustRightInd w:val="0"/>
        <w:snapToGrid w:val="0"/>
        <w:spacing w:line="360" w:lineRule="auto"/>
        <w:ind w:left="630" w:hanging="630" w:hangingChars="225"/>
        <w:rPr>
          <w:rFonts w:hAnsi="宋体" w:cs="宋体"/>
          <w:sz w:val="28"/>
          <w:szCs w:val="28"/>
        </w:rPr>
      </w:pPr>
      <w:r>
        <w:rPr>
          <w:rFonts w:hint="eastAsia" w:hAnsi="宋体" w:cs="宋体"/>
          <w:sz w:val="28"/>
          <w:szCs w:val="28"/>
        </w:rPr>
        <w:t>16.4如果信封未按本须知要求进行密封和标记的，</w:t>
      </w:r>
      <w:r>
        <w:rPr>
          <w:rFonts w:hint="eastAsia" w:hAnsi="宋体" w:cs="宋体"/>
          <w:sz w:val="28"/>
          <w:szCs w:val="28"/>
          <w:lang w:eastAsia="zh-CN"/>
        </w:rPr>
        <w:t>采购人</w:t>
      </w:r>
      <w:r>
        <w:rPr>
          <w:rFonts w:hint="eastAsia" w:hAnsi="宋体" w:cs="宋体"/>
          <w:sz w:val="28"/>
          <w:szCs w:val="28"/>
        </w:rPr>
        <w:t>对误投或过早启封概不负责。</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16.5</w:t>
      </w:r>
      <w:r>
        <w:rPr>
          <w:rFonts w:hint="eastAsia" w:ascii="宋体" w:hAnsi="宋体" w:cs="宋体"/>
          <w:sz w:val="28"/>
          <w:szCs w:val="28"/>
          <w:lang w:eastAsia="zh-CN"/>
        </w:rPr>
        <w:t>响应文件</w:t>
      </w:r>
      <w:r>
        <w:rPr>
          <w:rFonts w:hint="eastAsia" w:ascii="宋体" w:hAnsi="宋体" w:cs="宋体"/>
          <w:sz w:val="28"/>
          <w:szCs w:val="28"/>
        </w:rPr>
        <w:t>未密封的或在递交截止时间后递交的，</w:t>
      </w:r>
      <w:r>
        <w:rPr>
          <w:rFonts w:hint="eastAsia" w:ascii="宋体" w:hAnsi="宋体" w:cs="宋体"/>
          <w:sz w:val="28"/>
          <w:szCs w:val="28"/>
          <w:lang w:eastAsia="zh-CN"/>
        </w:rPr>
        <w:t>采购人</w:t>
      </w:r>
      <w:r>
        <w:rPr>
          <w:rFonts w:hint="eastAsia" w:ascii="宋体" w:hAnsi="宋体" w:cs="宋体"/>
          <w:sz w:val="28"/>
          <w:szCs w:val="28"/>
        </w:rPr>
        <w:t>将拒绝接收。</w:t>
      </w:r>
    </w:p>
    <w:p>
      <w:pPr>
        <w:adjustRightInd w:val="0"/>
        <w:snapToGrid w:val="0"/>
        <w:spacing w:line="360" w:lineRule="auto"/>
        <w:ind w:left="722" w:hanging="722" w:hangingChars="257"/>
        <w:rPr>
          <w:rFonts w:ascii="宋体" w:hAnsi="宋体" w:cs="宋体"/>
          <w:sz w:val="28"/>
          <w:szCs w:val="28"/>
        </w:rPr>
      </w:pPr>
      <w:r>
        <w:rPr>
          <w:rFonts w:hint="eastAsia" w:ascii="宋体" w:hAnsi="宋体" w:cs="宋体"/>
          <w:b/>
          <w:kern w:val="0"/>
          <w:sz w:val="28"/>
          <w:szCs w:val="28"/>
        </w:rPr>
        <w:t>注：</w:t>
      </w:r>
      <w:r>
        <w:rPr>
          <w:rFonts w:hint="eastAsia" w:ascii="宋体" w:hAnsi="宋体" w:cs="宋体"/>
          <w:b/>
          <w:sz w:val="28"/>
          <w:szCs w:val="28"/>
        </w:rPr>
        <w:t>响应供应商应派法定代表人或授权代理人准时递交</w:t>
      </w:r>
      <w:r>
        <w:rPr>
          <w:rFonts w:hint="eastAsia" w:ascii="宋体" w:hAnsi="宋体" w:cs="宋体"/>
          <w:b/>
          <w:sz w:val="28"/>
          <w:szCs w:val="28"/>
          <w:lang w:eastAsia="zh-CN"/>
        </w:rPr>
        <w:t>响应</w:t>
      </w:r>
      <w:r>
        <w:rPr>
          <w:rFonts w:hint="eastAsia" w:ascii="宋体" w:hAnsi="宋体" w:cs="宋体"/>
          <w:b/>
          <w:sz w:val="28"/>
          <w:szCs w:val="28"/>
        </w:rPr>
        <w:t>文件和出席开标会。递交</w:t>
      </w:r>
      <w:r>
        <w:rPr>
          <w:rFonts w:hint="eastAsia" w:ascii="宋体" w:hAnsi="宋体" w:cs="宋体"/>
          <w:b/>
          <w:sz w:val="28"/>
          <w:szCs w:val="28"/>
          <w:lang w:eastAsia="zh-CN"/>
        </w:rPr>
        <w:t>响应</w:t>
      </w:r>
      <w:r>
        <w:rPr>
          <w:rFonts w:hint="eastAsia" w:ascii="宋体" w:hAnsi="宋体" w:cs="宋体"/>
          <w:b/>
          <w:sz w:val="28"/>
          <w:szCs w:val="28"/>
        </w:rPr>
        <w:t>文件和出席开标会时须另外单独手持以下证明文件（无需密封），如为法定代表人须携带有效身份证明原件、法定代表人资格证明书原件核实；如为授权代理人须提供个人有效身份证明原件、法人授权书原件核实。</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w:t>
      </w:r>
      <w:r>
        <w:rPr>
          <w:rFonts w:hint="eastAsia" w:ascii="宋体" w:hAnsi="宋体" w:cs="宋体"/>
          <w:sz w:val="28"/>
          <w:szCs w:val="28"/>
          <w:lang w:eastAsia="zh-CN"/>
        </w:rPr>
        <w:t>响应文件</w:t>
      </w:r>
      <w:r>
        <w:rPr>
          <w:rFonts w:hint="eastAsia" w:ascii="宋体" w:hAnsi="宋体" w:cs="宋体"/>
          <w:sz w:val="28"/>
          <w:szCs w:val="28"/>
        </w:rPr>
        <w:t>的修改和撤回</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17.1在递交</w:t>
      </w:r>
      <w:r>
        <w:rPr>
          <w:rFonts w:hint="eastAsia" w:ascii="宋体" w:hAnsi="宋体" w:cs="宋体"/>
          <w:sz w:val="28"/>
          <w:szCs w:val="28"/>
          <w:lang w:eastAsia="zh-CN"/>
        </w:rPr>
        <w:t>响应文件</w:t>
      </w:r>
      <w:r>
        <w:rPr>
          <w:rFonts w:hint="eastAsia" w:ascii="宋体" w:hAnsi="宋体" w:cs="宋体"/>
          <w:sz w:val="28"/>
          <w:szCs w:val="28"/>
        </w:rPr>
        <w:t>截止时间前，响应供应商可以更改或撤回</w:t>
      </w:r>
      <w:r>
        <w:rPr>
          <w:rFonts w:hint="eastAsia" w:ascii="宋体" w:hAnsi="宋体" w:cs="宋体"/>
          <w:sz w:val="28"/>
          <w:szCs w:val="28"/>
          <w:lang w:eastAsia="zh-CN"/>
        </w:rPr>
        <w:t>响应文件</w:t>
      </w:r>
      <w:r>
        <w:rPr>
          <w:rFonts w:hint="eastAsia" w:ascii="宋体" w:hAnsi="宋体" w:cs="宋体"/>
          <w:sz w:val="28"/>
          <w:szCs w:val="28"/>
        </w:rPr>
        <w:t>，但必须以书面形式提出，并由响应供应商的法定代表人或响应供应商授权代表签署后递交采购人或采购代理机构。补充、修改的内容应当按谈判文件要求签署、盖章，并作为</w:t>
      </w:r>
      <w:r>
        <w:rPr>
          <w:rFonts w:hint="eastAsia" w:ascii="宋体" w:hAnsi="宋体" w:cs="宋体"/>
          <w:sz w:val="28"/>
          <w:szCs w:val="28"/>
          <w:lang w:eastAsia="zh-CN"/>
        </w:rPr>
        <w:t>响应文件</w:t>
      </w:r>
      <w:r>
        <w:rPr>
          <w:rFonts w:hint="eastAsia" w:ascii="宋体" w:hAnsi="宋体" w:cs="宋体"/>
          <w:sz w:val="28"/>
          <w:szCs w:val="28"/>
        </w:rPr>
        <w:t>的组成部分。在谈判截止时间之后，响应供应商不得对其</w:t>
      </w:r>
      <w:r>
        <w:rPr>
          <w:rFonts w:hint="eastAsia" w:ascii="宋体" w:hAnsi="宋体" w:cs="宋体"/>
          <w:sz w:val="28"/>
          <w:szCs w:val="28"/>
          <w:lang w:eastAsia="zh-CN"/>
        </w:rPr>
        <w:t>响应文件</w:t>
      </w:r>
      <w:r>
        <w:rPr>
          <w:rFonts w:hint="eastAsia" w:ascii="宋体" w:hAnsi="宋体" w:cs="宋体"/>
          <w:sz w:val="28"/>
          <w:szCs w:val="28"/>
        </w:rPr>
        <w:t>做任何修改和补充。</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17.2从谈判截止期至响应供应商承诺的投标有效期内，响应供应商不得撤回其</w:t>
      </w:r>
      <w:r>
        <w:rPr>
          <w:rFonts w:hint="eastAsia" w:ascii="宋体" w:hAnsi="宋体" w:cs="宋体"/>
          <w:sz w:val="28"/>
          <w:szCs w:val="28"/>
          <w:lang w:eastAsia="zh-CN"/>
        </w:rPr>
        <w:t>响应文件</w:t>
      </w:r>
      <w:r>
        <w:rPr>
          <w:rFonts w:hint="eastAsia" w:ascii="宋体" w:hAnsi="宋体" w:cs="宋体"/>
          <w:sz w:val="28"/>
          <w:szCs w:val="28"/>
        </w:rPr>
        <w:t>，否则</w:t>
      </w:r>
      <w:r>
        <w:rPr>
          <w:rFonts w:hint="eastAsia" w:ascii="宋体" w:hAnsi="宋体" w:cs="仿宋"/>
          <w:kern w:val="0"/>
          <w:sz w:val="28"/>
          <w:szCs w:val="28"/>
        </w:rPr>
        <w:t>不退还其谈判保证金</w:t>
      </w:r>
      <w:r>
        <w:rPr>
          <w:rFonts w:hint="eastAsia" w:ascii="宋体" w:hAnsi="宋体" w:cs="宋体"/>
          <w:sz w:val="28"/>
          <w:szCs w:val="28"/>
        </w:rPr>
        <w:t>。</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17.3响应供应商所提交的</w:t>
      </w:r>
      <w:r>
        <w:rPr>
          <w:rFonts w:hint="eastAsia" w:ascii="宋体" w:hAnsi="宋体" w:cs="宋体"/>
          <w:sz w:val="28"/>
          <w:szCs w:val="28"/>
          <w:lang w:eastAsia="zh-CN"/>
        </w:rPr>
        <w:t>响应文件</w:t>
      </w:r>
      <w:r>
        <w:rPr>
          <w:rFonts w:hint="eastAsia" w:ascii="宋体" w:hAnsi="宋体" w:cs="宋体"/>
          <w:sz w:val="28"/>
          <w:szCs w:val="28"/>
        </w:rPr>
        <w:t>在谈判结束后，无论成交与否都不退还。</w:t>
      </w:r>
    </w:p>
    <w:p>
      <w:pPr>
        <w:adjustRightInd w:val="0"/>
        <w:snapToGrid w:val="0"/>
        <w:spacing w:line="360" w:lineRule="auto"/>
        <w:ind w:left="358" w:hanging="358" w:hangingChars="128"/>
        <w:rPr>
          <w:rFonts w:ascii="宋体" w:hAnsi="宋体" w:cs="宋体"/>
          <w:sz w:val="28"/>
          <w:szCs w:val="28"/>
        </w:rPr>
      </w:pPr>
      <w:r>
        <w:rPr>
          <w:rFonts w:hint="eastAsia" w:ascii="宋体" w:hAnsi="宋体" w:cs="宋体"/>
          <w:sz w:val="28"/>
          <w:szCs w:val="28"/>
        </w:rPr>
        <w:t>18本项目（或各包组）出现下列条件之一则作废标处理，同时将废标理由和处理知会各供应商：</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18.1符合专业资格条件者或对谈判文件作实质响应的有效供应商不足三家；</w:t>
      </w:r>
    </w:p>
    <w:p>
      <w:pPr>
        <w:spacing w:line="360" w:lineRule="auto"/>
        <w:ind w:left="700" w:hanging="700" w:hangingChars="250"/>
        <w:rPr>
          <w:rFonts w:ascii="宋体" w:hAnsi="宋体" w:cs="宋体"/>
          <w:kern w:val="0"/>
          <w:sz w:val="28"/>
          <w:szCs w:val="28"/>
        </w:rPr>
      </w:pPr>
      <w:r>
        <w:rPr>
          <w:rFonts w:hint="eastAsia" w:ascii="宋体" w:hAnsi="宋体" w:cs="宋体"/>
          <w:sz w:val="28"/>
          <w:szCs w:val="28"/>
        </w:rPr>
        <w:t>18.2供应商的投标报价均超出项目</w:t>
      </w:r>
      <w:r>
        <w:rPr>
          <w:rFonts w:hint="eastAsia" w:ascii="宋体" w:hAnsi="宋体" w:cs="宋体"/>
          <w:b/>
          <w:bCs/>
          <w:sz w:val="28"/>
          <w:szCs w:val="28"/>
        </w:rPr>
        <w:t>采购预算</w:t>
      </w:r>
      <w:r>
        <w:rPr>
          <w:rFonts w:hint="eastAsia" w:ascii="宋体" w:hAnsi="宋体" w:cs="宋体"/>
          <w:kern w:val="0"/>
          <w:sz w:val="28"/>
          <w:szCs w:val="28"/>
        </w:rPr>
        <w:t>；</w:t>
      </w:r>
    </w:p>
    <w:p>
      <w:pPr>
        <w:spacing w:line="360" w:lineRule="auto"/>
        <w:rPr>
          <w:rFonts w:ascii="宋体" w:hAnsi="宋体" w:cs="宋体"/>
          <w:kern w:val="0"/>
          <w:sz w:val="28"/>
          <w:szCs w:val="28"/>
        </w:rPr>
      </w:pPr>
      <w:r>
        <w:rPr>
          <w:rFonts w:hint="eastAsia" w:ascii="宋体" w:hAnsi="宋体" w:cs="宋体"/>
          <w:kern w:val="0"/>
          <w:sz w:val="28"/>
          <w:szCs w:val="28"/>
        </w:rPr>
        <w:t>18.3出现影响公正的违法、违规行为；</w:t>
      </w:r>
    </w:p>
    <w:p>
      <w:pPr>
        <w:spacing w:line="360" w:lineRule="auto"/>
        <w:rPr>
          <w:rFonts w:ascii="宋体" w:hAnsi="宋体" w:cs="宋体"/>
          <w:kern w:val="0"/>
          <w:sz w:val="28"/>
          <w:szCs w:val="28"/>
        </w:rPr>
      </w:pPr>
      <w:r>
        <w:rPr>
          <w:rFonts w:hint="eastAsia" w:ascii="宋体" w:hAnsi="宋体" w:cs="宋体"/>
          <w:kern w:val="0"/>
          <w:sz w:val="28"/>
          <w:szCs w:val="28"/>
        </w:rPr>
        <w:t>18.4因重大变故，采购任务取消的。</w:t>
      </w:r>
    </w:p>
    <w:p>
      <w:pPr>
        <w:spacing w:line="360" w:lineRule="auto"/>
        <w:rPr>
          <w:rFonts w:ascii="宋体" w:hAnsi="宋体" w:cs="宋体"/>
          <w:kern w:val="0"/>
          <w:sz w:val="28"/>
          <w:szCs w:val="28"/>
        </w:rPr>
      </w:pPr>
      <w:r>
        <w:rPr>
          <w:rFonts w:hint="eastAsia" w:ascii="宋体" w:hAnsi="宋体" w:cs="宋体"/>
          <w:kern w:val="0"/>
          <w:sz w:val="28"/>
          <w:szCs w:val="28"/>
        </w:rPr>
        <w:t>　　符合第18.1—18.3条其中之一废标条件时，将择日重新组织招标。</w:t>
      </w:r>
    </w:p>
    <w:p>
      <w:pPr>
        <w:spacing w:line="360" w:lineRule="auto"/>
        <w:rPr>
          <w:rFonts w:ascii="宋体" w:hAnsi="宋体" w:cs="宋体"/>
          <w:b/>
          <w:kern w:val="0"/>
          <w:sz w:val="28"/>
          <w:szCs w:val="28"/>
        </w:rPr>
      </w:pPr>
      <w:bookmarkStart w:id="15" w:name="_Toc324867187"/>
      <w:bookmarkStart w:id="16" w:name="_Toc396142526"/>
      <w:bookmarkStart w:id="17" w:name="_Toc273255358"/>
      <w:r>
        <w:rPr>
          <w:rFonts w:hint="eastAsia" w:ascii="宋体" w:hAnsi="宋体" w:cs="宋体"/>
          <w:b/>
          <w:kern w:val="0"/>
          <w:sz w:val="28"/>
          <w:szCs w:val="28"/>
        </w:rPr>
        <w:t>19无效投标行为的认定</w:t>
      </w:r>
      <w:bookmarkEnd w:id="15"/>
      <w:bookmarkEnd w:id="16"/>
      <w:bookmarkEnd w:id="17"/>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19.1不符合《中华人民共和国政府采购法》第二十二条对供应商参加采购活动应当具备的条件；</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19.2被禁止参加采购活动并处于有效处罚期内；</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19.3不符合谈判文件中合格供应商的相关规定；产品或服务不符合法定和约定的合格性标准要求；</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19.4以假借、挂靠他人名义或以串谋协同行动等形式参与投标，在独立供应商之间构成互利同盟关系，违反了诚实信用、公平竞争原则；</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19.5供应商相互串通投标，出现以下情形之一的：不同供应商的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由同一单位或者个人编制；不同供应商委托同一单位或者个人办理投标事宜；不同供应商的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载明的项目管理成员为同一人；不同供应商的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异常一致或者谈判报价呈规律性差异；不同供应商的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相互混装；不同供应商的谈判保证金从同一单位或者个人的账户转出。单位负责人为同一人或者存在控股、管理关系的不同供应商，同时参与本项目或分包的投标；</w:t>
      </w:r>
    </w:p>
    <w:p>
      <w:pPr>
        <w:spacing w:line="360" w:lineRule="auto"/>
        <w:rPr>
          <w:rFonts w:ascii="宋体" w:hAnsi="宋体" w:cs="宋体"/>
          <w:kern w:val="0"/>
          <w:sz w:val="28"/>
          <w:szCs w:val="28"/>
        </w:rPr>
      </w:pPr>
      <w:r>
        <w:rPr>
          <w:rFonts w:hint="eastAsia" w:ascii="宋体" w:hAnsi="宋体" w:cs="宋体"/>
          <w:kern w:val="0"/>
          <w:sz w:val="28"/>
          <w:szCs w:val="28"/>
        </w:rPr>
        <w:t>19.6未按要求提交谈判保证金或投标有效期不符合谈判文件要求；</w:t>
      </w:r>
    </w:p>
    <w:p>
      <w:pPr>
        <w:spacing w:line="360" w:lineRule="auto"/>
        <w:rPr>
          <w:rFonts w:ascii="宋体" w:hAnsi="宋体" w:cs="宋体"/>
          <w:kern w:val="0"/>
          <w:sz w:val="28"/>
          <w:szCs w:val="28"/>
        </w:rPr>
      </w:pPr>
      <w:r>
        <w:rPr>
          <w:rFonts w:hint="eastAsia" w:ascii="宋体" w:hAnsi="宋体" w:cs="宋体"/>
          <w:kern w:val="0"/>
          <w:sz w:val="28"/>
          <w:szCs w:val="28"/>
        </w:rPr>
        <w:t>19.7未按谈判文件签字或盖公章，出现无效印章、签字和失效文件；</w:t>
      </w:r>
    </w:p>
    <w:p>
      <w:pPr>
        <w:spacing w:line="360" w:lineRule="auto"/>
        <w:rPr>
          <w:rFonts w:ascii="宋体" w:hAnsi="宋体" w:cs="宋体"/>
          <w:kern w:val="0"/>
          <w:sz w:val="28"/>
          <w:szCs w:val="28"/>
        </w:rPr>
      </w:pPr>
      <w:r>
        <w:rPr>
          <w:rFonts w:hint="eastAsia" w:ascii="宋体" w:hAnsi="宋体" w:cs="宋体"/>
          <w:kern w:val="0"/>
          <w:sz w:val="28"/>
          <w:szCs w:val="28"/>
        </w:rPr>
        <w:t>19.8未按谈判文件要求提供重要的样品、物证和资料（如有）；</w:t>
      </w:r>
    </w:p>
    <w:p>
      <w:pPr>
        <w:spacing w:line="360" w:lineRule="auto"/>
        <w:rPr>
          <w:rFonts w:ascii="宋体" w:hAnsi="宋体" w:cs="宋体"/>
          <w:kern w:val="0"/>
          <w:sz w:val="28"/>
          <w:szCs w:val="28"/>
        </w:rPr>
      </w:pPr>
      <w:r>
        <w:rPr>
          <w:rFonts w:hint="eastAsia" w:ascii="宋体" w:hAnsi="宋体" w:cs="宋体"/>
          <w:kern w:val="0"/>
          <w:sz w:val="28"/>
          <w:szCs w:val="28"/>
        </w:rPr>
        <w:t>19.9投标报价超过了项目</w:t>
      </w:r>
      <w:r>
        <w:rPr>
          <w:rFonts w:hint="eastAsia" w:ascii="宋体" w:hAnsi="宋体" w:cs="宋体"/>
          <w:b/>
          <w:sz w:val="28"/>
          <w:szCs w:val="28"/>
          <w:lang w:val="zh-CN"/>
        </w:rPr>
        <w:t>采购预算</w:t>
      </w:r>
      <w:r>
        <w:rPr>
          <w:rFonts w:hint="eastAsia" w:ascii="宋体" w:hAnsi="宋体" w:cs="宋体"/>
          <w:kern w:val="0"/>
          <w:sz w:val="28"/>
          <w:szCs w:val="28"/>
        </w:rPr>
        <w:t>；</w:t>
      </w:r>
    </w:p>
    <w:p>
      <w:pPr>
        <w:spacing w:line="360" w:lineRule="auto"/>
        <w:ind w:left="840" w:hanging="840" w:hangingChars="300"/>
        <w:rPr>
          <w:rFonts w:ascii="宋体" w:hAnsi="宋体" w:cs="宋体"/>
          <w:kern w:val="0"/>
          <w:sz w:val="28"/>
          <w:szCs w:val="28"/>
        </w:rPr>
      </w:pPr>
      <w:r>
        <w:rPr>
          <w:rFonts w:hint="eastAsia" w:ascii="宋体" w:hAnsi="宋体" w:cs="宋体"/>
          <w:kern w:val="0"/>
          <w:sz w:val="28"/>
          <w:szCs w:val="28"/>
        </w:rPr>
        <w:t>19.10谈判小组认为供应商的报价明显低于其他通过初步审查供应商的报价，有可能影响产品质量或者不能诚信履约，且供应商不能在规定时间内提交书面说明证明其报价合理性的；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19.11未能有效通过资格审查与符合性审查，对约定必备的合格条件和重要关键内容出现实质性偏离；</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19.12提供的中小企业、监狱企业、残疾人福利性单位声明与承诺等证明材料经认定后存在虚假或与事实不符的情形；</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3</w:t>
      </w:r>
      <w:r>
        <w:rPr>
          <w:rFonts w:hint="eastAsia" w:ascii="宋体" w:hAnsi="宋体" w:cs="宋体"/>
          <w:kern w:val="0"/>
          <w:sz w:val="28"/>
          <w:szCs w:val="28"/>
        </w:rPr>
        <w:t>提供虚假材料谋取成交的；</w:t>
      </w:r>
    </w:p>
    <w:p>
      <w:pPr>
        <w:spacing w:line="360" w:lineRule="auto"/>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4</w:t>
      </w:r>
      <w:r>
        <w:rPr>
          <w:rFonts w:hint="eastAsia" w:ascii="宋体" w:hAnsi="宋体" w:cs="宋体"/>
          <w:kern w:val="0"/>
          <w:sz w:val="28"/>
          <w:szCs w:val="28"/>
        </w:rPr>
        <w:t>出现了违反政府采购进口产品管理办法相关规定的情形；</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5</w:t>
      </w:r>
      <w:r>
        <w:rPr>
          <w:rFonts w:hint="eastAsia" w:ascii="宋体" w:hAnsi="宋体" w:cs="宋体"/>
          <w:kern w:val="0"/>
          <w:sz w:val="28"/>
          <w:szCs w:val="28"/>
        </w:rPr>
        <w:t>谈判期间没有按谈判小组要求提供补充材料，或调整补充内容及修正报价超出允许规定范围；</w:t>
      </w:r>
    </w:p>
    <w:p>
      <w:pPr>
        <w:spacing w:line="360" w:lineRule="auto"/>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6</w:t>
      </w:r>
      <w:r>
        <w:rPr>
          <w:rFonts w:hint="eastAsia" w:ascii="宋体" w:hAnsi="宋体" w:cs="宋体"/>
          <w:kern w:val="0"/>
          <w:sz w:val="28"/>
          <w:szCs w:val="28"/>
        </w:rPr>
        <w:t>符合谈判文件中规定会导致无效投标的其它规定和要求。</w:t>
      </w:r>
    </w:p>
    <w:p>
      <w:pPr>
        <w:adjustRightInd w:val="0"/>
        <w:snapToGrid w:val="0"/>
        <w:spacing w:line="360" w:lineRule="auto"/>
        <w:rPr>
          <w:rFonts w:ascii="宋体" w:hAnsi="宋体" w:cs="宋体"/>
          <w:b/>
          <w:sz w:val="28"/>
          <w:szCs w:val="28"/>
        </w:rPr>
      </w:pPr>
      <w:r>
        <w:rPr>
          <w:rFonts w:hint="eastAsia" w:ascii="宋体" w:hAnsi="宋体" w:cs="宋体"/>
          <w:b/>
          <w:sz w:val="28"/>
          <w:szCs w:val="28"/>
        </w:rPr>
        <w:t>七、谈判小组及谈判过程</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 谈判小组</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highlight w:val="none"/>
        </w:rPr>
      </w:pPr>
      <w:r>
        <w:rPr>
          <w:rFonts w:hint="eastAsia" w:ascii="宋体" w:hAnsi="宋体" w:cs="宋体"/>
          <w:kern w:val="0"/>
          <w:sz w:val="28"/>
          <w:szCs w:val="28"/>
        </w:rPr>
        <w:t>20.1谈判小组成员由</w:t>
      </w:r>
      <w:r>
        <w:rPr>
          <w:rFonts w:hint="eastAsia" w:ascii="宋体" w:hAnsi="宋体" w:cs="宋体"/>
          <w:kern w:val="0"/>
          <w:sz w:val="28"/>
          <w:szCs w:val="28"/>
          <w:highlight w:val="none"/>
        </w:rPr>
        <w:t>采购人代表</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人组成</w:t>
      </w:r>
      <w:r>
        <w:rPr>
          <w:rFonts w:hint="eastAsia" w:ascii="宋体" w:hAnsi="宋体" w:cs="宋体"/>
          <w:sz w:val="28"/>
          <w:szCs w:val="28"/>
          <w:highlight w:val="none"/>
        </w:rPr>
        <w:t>。</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20.2谈判小组将本着公平、公正、科学、择优的原则，严格按照法律法规和谈判文件的要求推荐成交结果。如发现谈判小组的工作明显偏离谈判文件的要求，或违反国家法律法规，监管部门有权解散谈判小组，重新组织谈判，并依法追究有关人员的法律责任。</w:t>
      </w:r>
    </w:p>
    <w:p>
      <w:pPr>
        <w:tabs>
          <w:tab w:val="left" w:pos="7740"/>
        </w:tabs>
        <w:autoSpaceDE w:val="0"/>
        <w:autoSpaceDN w:val="0"/>
        <w:adjustRightInd w:val="0"/>
        <w:snapToGrid w:val="0"/>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20.2谈判小组成员有下列情形之一的，受到邀请应主动提出回避，采购当事人也可以要求该谈判小组成员回避：</w:t>
      </w:r>
    </w:p>
    <w:p>
      <w:pPr>
        <w:numPr>
          <w:ilvl w:val="3"/>
          <w:numId w:val="4"/>
        </w:numPr>
        <w:tabs>
          <w:tab w:val="left" w:pos="1260"/>
        </w:tabs>
        <w:spacing w:line="360" w:lineRule="auto"/>
        <w:ind w:left="1260" w:right="21" w:rightChars="10" w:hanging="540"/>
        <w:rPr>
          <w:rFonts w:ascii="宋体" w:hAnsi="宋体" w:cs="宋体"/>
          <w:kern w:val="0"/>
          <w:sz w:val="28"/>
          <w:szCs w:val="28"/>
        </w:rPr>
      </w:pPr>
      <w:r>
        <w:rPr>
          <w:rFonts w:hint="eastAsia" w:ascii="宋体" w:hAnsi="宋体" w:cs="宋体"/>
          <w:kern w:val="0"/>
          <w:sz w:val="28"/>
          <w:szCs w:val="28"/>
        </w:rPr>
        <w:t>三年内曾在参加该采购项目的供应商中任职或担任顾问的；</w:t>
      </w:r>
    </w:p>
    <w:p>
      <w:pPr>
        <w:numPr>
          <w:ilvl w:val="3"/>
          <w:numId w:val="4"/>
        </w:numPr>
        <w:tabs>
          <w:tab w:val="left" w:pos="1260"/>
        </w:tabs>
        <w:spacing w:line="360" w:lineRule="auto"/>
        <w:ind w:left="1260" w:right="21" w:rightChars="10" w:hanging="540"/>
        <w:rPr>
          <w:rFonts w:ascii="宋体" w:hAnsi="宋体" w:cs="宋体"/>
          <w:kern w:val="0"/>
          <w:sz w:val="28"/>
          <w:szCs w:val="28"/>
        </w:rPr>
      </w:pPr>
      <w:r>
        <w:rPr>
          <w:rFonts w:hint="eastAsia" w:ascii="宋体" w:hAnsi="宋体" w:cs="宋体"/>
          <w:kern w:val="0"/>
          <w:sz w:val="28"/>
          <w:szCs w:val="28"/>
        </w:rPr>
        <w:t>配偶或直系亲属在参加该采购项目的供应商中任职或担任顾问的；</w:t>
      </w:r>
    </w:p>
    <w:p>
      <w:pPr>
        <w:numPr>
          <w:ilvl w:val="3"/>
          <w:numId w:val="4"/>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与参加该采购项目供应商发生过法律纠纷的；</w:t>
      </w:r>
    </w:p>
    <w:p>
      <w:pPr>
        <w:numPr>
          <w:ilvl w:val="3"/>
          <w:numId w:val="4"/>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谈判小组中，同一任职单位谈判小组成员超过二名的；</w:t>
      </w:r>
    </w:p>
    <w:p>
      <w:pPr>
        <w:numPr>
          <w:ilvl w:val="3"/>
          <w:numId w:val="4"/>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任职单位与采购人或参加该采购项目的供应商存在行政隶属关系的；</w:t>
      </w:r>
    </w:p>
    <w:p>
      <w:pPr>
        <w:numPr>
          <w:ilvl w:val="3"/>
          <w:numId w:val="4"/>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参与谈判文件论证的；</w:t>
      </w:r>
    </w:p>
    <w:p>
      <w:pPr>
        <w:numPr>
          <w:ilvl w:val="3"/>
          <w:numId w:val="4"/>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法律、法规、规章规定应当回避以及其他可能影响公正的。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20.3谈判期间，采购人、谈判小组不得对谈判文件中一些涉及竞争的公平、公正性重要内容（包括带“★”项）进行现场临时修改调整，也不得单独与供应商进行联系接触。</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20.4谈判小组判断</w:t>
      </w:r>
      <w:r>
        <w:rPr>
          <w:rFonts w:hint="eastAsia" w:ascii="宋体" w:hAnsi="宋体" w:cs="宋体"/>
          <w:kern w:val="0"/>
          <w:sz w:val="28"/>
          <w:szCs w:val="28"/>
          <w:lang w:eastAsia="zh-CN"/>
        </w:rPr>
        <w:t>响应文件</w:t>
      </w:r>
      <w:r>
        <w:rPr>
          <w:rFonts w:hint="eastAsia" w:ascii="宋体" w:hAnsi="宋体" w:cs="宋体"/>
          <w:kern w:val="0"/>
          <w:sz w:val="28"/>
          <w:szCs w:val="28"/>
        </w:rPr>
        <w:t>的有效性、合格性和响应情况，仅依赖于供应商最基本的商业诚信和所递交一切</w:t>
      </w:r>
      <w:r>
        <w:rPr>
          <w:rFonts w:hint="eastAsia" w:ascii="宋体" w:hAnsi="宋体" w:cs="宋体"/>
          <w:kern w:val="0"/>
          <w:sz w:val="28"/>
          <w:szCs w:val="28"/>
          <w:lang w:eastAsia="zh-CN"/>
        </w:rPr>
        <w:t>响应文件</w:t>
      </w:r>
      <w:r>
        <w:rPr>
          <w:rFonts w:hint="eastAsia" w:ascii="宋体" w:hAnsi="宋体" w:cs="宋体"/>
          <w:kern w:val="0"/>
          <w:sz w:val="28"/>
          <w:szCs w:val="28"/>
        </w:rPr>
        <w:t>的真实表述，不额外主动寻求外部证据，不受与本项目无直接关联的外部信息、传言而影响自身的专业判断。</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20.5各方当事人、谈判小组如对谈判文件、</w:t>
      </w:r>
      <w:r>
        <w:rPr>
          <w:rFonts w:hint="eastAsia" w:ascii="宋体" w:hAnsi="宋体" w:cs="宋体"/>
          <w:kern w:val="0"/>
          <w:sz w:val="28"/>
          <w:szCs w:val="28"/>
          <w:lang w:eastAsia="zh-CN"/>
        </w:rPr>
        <w:t>响应文件</w:t>
      </w:r>
      <w:r>
        <w:rPr>
          <w:rFonts w:hint="eastAsia" w:ascii="宋体" w:hAnsi="宋体" w:cs="宋体"/>
          <w:kern w:val="0"/>
          <w:sz w:val="28"/>
          <w:szCs w:val="28"/>
        </w:rPr>
        <w:t>及相关补充文件的理解存有歧义时，谈判小组可对这些文件或向有关方面进行查证了解质询，通过集体讨论或表决达成一致处理意见。任何形式的决定，须以合法公正和有利于项目的安全顺利实施为前提。谈判现场的一切异常情况应如实记录在谈判报告中。</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20.6根据法律法规相关规定，谈判小组成员和与评审活动有关的人员不得泄露有关</w:t>
      </w:r>
      <w:r>
        <w:rPr>
          <w:rFonts w:hint="eastAsia" w:ascii="宋体" w:hAnsi="宋体" w:cs="宋体"/>
          <w:kern w:val="0"/>
          <w:sz w:val="28"/>
          <w:szCs w:val="28"/>
          <w:lang w:eastAsia="zh-CN"/>
        </w:rPr>
        <w:t>响应文件</w:t>
      </w:r>
      <w:r>
        <w:rPr>
          <w:rFonts w:hint="eastAsia" w:ascii="宋体" w:hAnsi="宋体" w:cs="宋体"/>
          <w:kern w:val="0"/>
          <w:sz w:val="28"/>
          <w:szCs w:val="28"/>
        </w:rPr>
        <w:t>的评审和比较、成交候选人的推荐以及与谈判有关的其他情况。</w:t>
      </w:r>
    </w:p>
    <w:p>
      <w:pPr>
        <w:adjustRightInd w:val="0"/>
        <w:snapToGrid w:val="0"/>
        <w:spacing w:line="360" w:lineRule="auto"/>
        <w:rPr>
          <w:rFonts w:ascii="宋体" w:hAnsi="宋体" w:cs="宋体"/>
          <w:sz w:val="28"/>
          <w:szCs w:val="28"/>
        </w:rPr>
      </w:pPr>
      <w:r>
        <w:rPr>
          <w:rFonts w:hint="eastAsia" w:ascii="宋体" w:hAnsi="宋体" w:cs="宋体"/>
          <w:sz w:val="28"/>
          <w:szCs w:val="28"/>
        </w:rPr>
        <w:t>21.谈判过程</w:t>
      </w:r>
    </w:p>
    <w:p>
      <w:pPr>
        <w:pStyle w:val="32"/>
        <w:adjustRightInd w:val="0"/>
        <w:snapToGrid w:val="0"/>
        <w:spacing w:line="360" w:lineRule="auto"/>
        <w:ind w:left="689" w:hanging="688" w:hangingChars="257"/>
        <w:rPr>
          <w:rFonts w:hAnsi="宋体" w:cs="宋体"/>
          <w:spacing w:val="-6"/>
          <w:sz w:val="28"/>
          <w:szCs w:val="28"/>
        </w:rPr>
      </w:pPr>
      <w:r>
        <w:rPr>
          <w:rFonts w:hint="eastAsia" w:hAnsi="宋体" w:cs="宋体"/>
          <w:spacing w:val="-6"/>
          <w:sz w:val="28"/>
          <w:szCs w:val="28"/>
        </w:rPr>
        <w:t>21.1招标采购单位在《谈判邀请函》中规定的日期、时间和地点组织谈判。</w:t>
      </w:r>
      <w:r>
        <w:rPr>
          <w:rFonts w:hint="eastAsia" w:hAnsi="宋体" w:cs="宋体"/>
          <w:spacing w:val="-6"/>
          <w:sz w:val="28"/>
          <w:szCs w:val="28"/>
          <w:lang w:eastAsia="zh-CN"/>
        </w:rPr>
        <w:t>响应文件</w:t>
      </w:r>
      <w:r>
        <w:rPr>
          <w:rFonts w:hint="eastAsia" w:hAnsi="宋体" w:cs="宋体"/>
          <w:spacing w:val="-6"/>
          <w:sz w:val="28"/>
          <w:szCs w:val="28"/>
        </w:rPr>
        <w:t>检查时应当有采购人代表和响应供应商代表参加，可邀请政府采购监督管理部门、纪检、监察、审计机关等有关单位代表参加。参加代表应签到以证明其出席。</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21.2谈判截止时间后，由全体供应商对全部</w:t>
      </w:r>
      <w:r>
        <w:rPr>
          <w:rFonts w:hint="eastAsia" w:ascii="宋体" w:hAnsi="宋体" w:cs="宋体"/>
          <w:sz w:val="28"/>
          <w:szCs w:val="28"/>
          <w:lang w:eastAsia="zh-CN"/>
        </w:rPr>
        <w:t>响应文件</w:t>
      </w:r>
      <w:r>
        <w:rPr>
          <w:rFonts w:hint="eastAsia" w:ascii="宋体" w:hAnsi="宋体" w:cs="宋体"/>
          <w:sz w:val="28"/>
          <w:szCs w:val="28"/>
        </w:rPr>
        <w:t>的密封情况进行检查，并宣布检查结果。</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21.3谈判小组可以从符合相应资格条件的供应商中随机选择三家以上的供应商参加谈判。对符合相应资格条件且提供节能环保产品目录中品目产品的供应商，应作为优先邀请谈判对象。当供应商人数少于三家，将视为采购失败，采购</w:t>
      </w:r>
      <w:r>
        <w:rPr>
          <w:rFonts w:hint="eastAsia" w:ascii="宋体" w:hAnsi="宋体" w:cs="宋体"/>
          <w:sz w:val="28"/>
          <w:szCs w:val="28"/>
          <w:lang w:val="en-US" w:eastAsia="zh-CN"/>
        </w:rPr>
        <w:t>人</w:t>
      </w:r>
      <w:r>
        <w:rPr>
          <w:rFonts w:hint="eastAsia" w:ascii="宋体" w:hAnsi="宋体" w:cs="宋体"/>
          <w:sz w:val="28"/>
          <w:szCs w:val="28"/>
        </w:rPr>
        <w:t>将依法重新组织采购。</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21.4</w:t>
      </w:r>
      <w:r>
        <w:rPr>
          <w:rFonts w:hint="eastAsia" w:ascii="宋体" w:hAnsi="宋体" w:cs="宋体"/>
          <w:sz w:val="28"/>
          <w:szCs w:val="28"/>
        </w:rPr>
        <w:t>审查</w:t>
      </w:r>
      <w:r>
        <w:rPr>
          <w:rFonts w:hint="eastAsia" w:ascii="宋体" w:hAnsi="宋体" w:cs="宋体"/>
          <w:sz w:val="28"/>
          <w:szCs w:val="28"/>
          <w:lang w:eastAsia="zh-CN"/>
        </w:rPr>
        <w:t>响应文件</w:t>
      </w:r>
      <w:r>
        <w:rPr>
          <w:rFonts w:hint="eastAsia" w:ascii="宋体" w:hAnsi="宋体" w:cs="宋体"/>
          <w:sz w:val="28"/>
          <w:szCs w:val="28"/>
        </w:rPr>
        <w:t>是否对谈判文件作出实质性的响应。如供应商未作出实质性响应的应由谈判小组组长将谈判小组集体意见现场及时告知该供应商，让其核证、澄清事实。在资格性审查、符合性检查时，如发现下列情形之一不符合的，</w:t>
      </w:r>
      <w:r>
        <w:rPr>
          <w:rFonts w:hint="eastAsia" w:ascii="宋体" w:hAnsi="宋体" w:cs="宋体"/>
          <w:sz w:val="28"/>
          <w:szCs w:val="28"/>
          <w:lang w:eastAsia="zh-CN"/>
        </w:rPr>
        <w:t>响应文件</w:t>
      </w:r>
      <w:r>
        <w:rPr>
          <w:rFonts w:hint="eastAsia" w:ascii="宋体" w:hAnsi="宋体" w:cs="宋体"/>
          <w:sz w:val="28"/>
          <w:szCs w:val="28"/>
        </w:rPr>
        <w:t>将确定为无效投标（见初步评审表）</w:t>
      </w:r>
    </w:p>
    <w:p>
      <w:pPr>
        <w:adjustRightInd w:val="0"/>
        <w:snapToGrid w:val="0"/>
        <w:spacing w:line="360" w:lineRule="auto"/>
        <w:jc w:val="center"/>
        <w:rPr>
          <w:rFonts w:ascii="宋体" w:hAnsi="宋体" w:cs="宋体"/>
          <w:b/>
          <w:snapToGrid w:val="0"/>
          <w:kern w:val="0"/>
          <w:sz w:val="28"/>
          <w:szCs w:val="28"/>
        </w:rPr>
      </w:pPr>
      <w:r>
        <w:rPr>
          <w:rFonts w:hint="eastAsia" w:ascii="宋体" w:hAnsi="宋体" w:cs="宋体"/>
          <w:b/>
          <w:snapToGrid w:val="0"/>
          <w:kern w:val="0"/>
          <w:sz w:val="28"/>
          <w:szCs w:val="28"/>
        </w:rPr>
        <w:t>初步评审表</w:t>
      </w:r>
    </w:p>
    <w:p>
      <w:pPr>
        <w:adjustRightInd w:val="0"/>
        <w:snapToGrid w:val="0"/>
        <w:spacing w:line="360" w:lineRule="auto"/>
        <w:ind w:left="840" w:hanging="840" w:hangingChars="300"/>
        <w:jc w:val="center"/>
        <w:rPr>
          <w:rFonts w:ascii="宋体" w:hAnsi="宋体" w:cs="宋体"/>
          <w:b/>
          <w:snapToGrid w:val="0"/>
          <w:kern w:val="0"/>
          <w:sz w:val="28"/>
          <w:szCs w:val="28"/>
        </w:rPr>
      </w:pPr>
      <w:r>
        <w:rPr>
          <w:rFonts w:hint="eastAsia" w:ascii="宋体" w:hAnsi="宋体" w:cs="宋体"/>
          <w:color w:val="000000"/>
          <w:sz w:val="28"/>
          <w:szCs w:val="28"/>
        </w:rPr>
        <w:t>（含资格性审查和符合性审查两部分）</w:t>
      </w:r>
    </w:p>
    <w:tbl>
      <w:tblPr>
        <w:tblStyle w:val="58"/>
        <w:tblW w:w="91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41"/>
        <w:gridCol w:w="8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9124" w:type="dxa"/>
            <w:gridSpan w:val="2"/>
            <w:tcBorders>
              <w:top w:val="single" w:color="auto" w:sz="12" w:space="0"/>
            </w:tcBorders>
            <w:vAlign w:val="center"/>
          </w:tcPr>
          <w:p>
            <w:pPr>
              <w:jc w:val="center"/>
              <w:rPr>
                <w:rFonts w:ascii="宋体" w:hAnsi="宋体" w:cs="宋体"/>
                <w:b/>
                <w:color w:val="000000"/>
                <w:sz w:val="28"/>
                <w:szCs w:val="28"/>
              </w:rPr>
            </w:pPr>
            <w:r>
              <w:rPr>
                <w:rFonts w:hint="eastAsia" w:ascii="宋体" w:hAnsi="宋体" w:cs="宋体"/>
                <w:b/>
                <w:color w:val="000000"/>
                <w:sz w:val="28"/>
                <w:szCs w:val="28"/>
              </w:rPr>
              <w:t>评审内容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5" w:hRule="atLeast"/>
          <w:jc w:val="center"/>
        </w:trPr>
        <w:tc>
          <w:tcPr>
            <w:tcW w:w="1041" w:type="dxa"/>
            <w:vMerge w:val="restart"/>
            <w:textDirection w:val="tbRlV"/>
            <w:vAlign w:val="center"/>
          </w:tcPr>
          <w:p>
            <w:pPr>
              <w:ind w:left="113" w:right="113"/>
              <w:jc w:val="center"/>
              <w:rPr>
                <w:rFonts w:ascii="宋体" w:hAnsi="宋体" w:cs="宋体"/>
                <w:color w:val="000000"/>
                <w:sz w:val="28"/>
                <w:szCs w:val="28"/>
              </w:rPr>
            </w:pPr>
            <w:r>
              <w:rPr>
                <w:rFonts w:hint="eastAsia" w:ascii="宋体" w:hAnsi="宋体" w:cs="宋体"/>
                <w:color w:val="000000"/>
                <w:sz w:val="28"/>
                <w:szCs w:val="28"/>
              </w:rPr>
              <w:t>资查性审查</w:t>
            </w: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响应供应商资质符合谈判文件的要求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资格证明文件齐全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31" w:hRule="atLeast"/>
          <w:jc w:val="center"/>
        </w:trPr>
        <w:tc>
          <w:tcPr>
            <w:tcW w:w="1041" w:type="dxa"/>
            <w:vMerge w:val="restart"/>
            <w:textDirection w:val="tbRlV"/>
            <w:vAlign w:val="center"/>
          </w:tcPr>
          <w:p>
            <w:pPr>
              <w:ind w:left="113" w:right="113"/>
              <w:jc w:val="center"/>
              <w:rPr>
                <w:rFonts w:ascii="宋体" w:hAnsi="宋体" w:cs="宋体"/>
                <w:color w:val="000000"/>
                <w:sz w:val="28"/>
                <w:szCs w:val="28"/>
              </w:rPr>
            </w:pPr>
            <w:r>
              <w:rPr>
                <w:rFonts w:hint="eastAsia" w:ascii="宋体" w:hAnsi="宋体" w:cs="宋体"/>
                <w:color w:val="000000"/>
                <w:sz w:val="28"/>
                <w:szCs w:val="28"/>
              </w:rPr>
              <w:t>符合性审查</w:t>
            </w:r>
          </w:p>
        </w:tc>
        <w:tc>
          <w:tcPr>
            <w:tcW w:w="8083" w:type="dxa"/>
            <w:vAlign w:val="center"/>
          </w:tcPr>
          <w:p>
            <w:pPr>
              <w:rPr>
                <w:rFonts w:ascii="宋体" w:hAnsi="宋体" w:cs="宋体"/>
                <w:color w:val="000000"/>
                <w:sz w:val="28"/>
                <w:szCs w:val="28"/>
              </w:rPr>
            </w:pPr>
            <w:r>
              <w:rPr>
                <w:rFonts w:hint="eastAsia" w:ascii="宋体" w:hAnsi="宋体" w:cs="宋体"/>
                <w:sz w:val="28"/>
                <w:szCs w:val="28"/>
              </w:rPr>
              <w:t>没有低于成本价投标或不存在谈判报价明显不合理且响应供应商不合理说明的情况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4"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首次报价或谈判文件过程中的任意一轮报价没有超出本项目采购预算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0"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sz w:val="28"/>
                <w:szCs w:val="28"/>
                <w:lang w:eastAsia="zh-CN"/>
              </w:rPr>
              <w:t>响应文件</w:t>
            </w:r>
            <w:r>
              <w:rPr>
                <w:rFonts w:hint="eastAsia" w:ascii="宋体" w:hAnsi="宋体" w:cs="宋体"/>
                <w:sz w:val="28"/>
                <w:szCs w:val="28"/>
              </w:rPr>
              <w:t>符合谈判文件规定的式样和签署要求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0"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sz w:val="28"/>
                <w:szCs w:val="28"/>
              </w:rPr>
              <w:t>谈判报价是固定唯一价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widowControl/>
              <w:adjustRightInd w:val="0"/>
              <w:snapToGrid w:val="0"/>
              <w:jc w:val="left"/>
              <w:rPr>
                <w:rFonts w:ascii="宋体" w:hAnsi="宋体" w:cs="宋体"/>
                <w:color w:val="000000"/>
                <w:sz w:val="28"/>
                <w:szCs w:val="28"/>
              </w:rPr>
            </w:pPr>
            <w:r>
              <w:rPr>
                <w:rFonts w:hint="eastAsia" w:ascii="宋体" w:hAnsi="宋体" w:cs="宋体"/>
                <w:color w:val="000000"/>
                <w:sz w:val="28"/>
                <w:szCs w:val="28"/>
                <w:lang w:eastAsia="zh-CN"/>
              </w:rPr>
              <w:t>响应文件</w:t>
            </w:r>
            <w:r>
              <w:rPr>
                <w:rFonts w:hint="eastAsia" w:ascii="宋体" w:hAnsi="宋体" w:cs="宋体"/>
                <w:color w:val="000000"/>
                <w:sz w:val="28"/>
                <w:szCs w:val="28"/>
              </w:rPr>
              <w:t>完全响应谈判文件“★”号条款要求（如有），或响应谈判文件其他实质性要求，且无经谈判小组认定为无效标的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widowControl/>
              <w:adjustRightInd w:val="0"/>
              <w:snapToGrid w:val="0"/>
              <w:jc w:val="left"/>
              <w:rPr>
                <w:rFonts w:ascii="宋体" w:hAnsi="宋体" w:cs="宋体"/>
                <w:color w:val="000000"/>
                <w:sz w:val="28"/>
                <w:szCs w:val="28"/>
              </w:rPr>
            </w:pPr>
            <w:r>
              <w:rPr>
                <w:rFonts w:hint="eastAsia" w:ascii="宋体" w:hAnsi="宋体" w:cs="宋体"/>
                <w:color w:val="000000"/>
                <w:sz w:val="28"/>
                <w:szCs w:val="28"/>
              </w:rPr>
              <w:t>按有关法律、法规、规章没有属于投标无效的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9124" w:type="dxa"/>
            <w:gridSpan w:val="2"/>
            <w:tcBorders>
              <w:bottom w:val="single" w:color="auto" w:sz="12" w:space="0"/>
            </w:tcBorders>
            <w:vAlign w:val="center"/>
          </w:tcPr>
          <w:p>
            <w:pPr>
              <w:jc w:val="center"/>
              <w:rPr>
                <w:rFonts w:ascii="宋体" w:hAnsi="宋体" w:cs="宋体"/>
                <w:color w:val="000000"/>
                <w:sz w:val="28"/>
                <w:szCs w:val="28"/>
              </w:rPr>
            </w:pPr>
            <w:r>
              <w:rPr>
                <w:rFonts w:hint="eastAsia" w:ascii="宋体" w:hAnsi="宋体" w:cs="宋体"/>
                <w:color w:val="000000"/>
                <w:sz w:val="28"/>
                <w:szCs w:val="28"/>
              </w:rPr>
              <w:t>结论</w:t>
            </w:r>
          </w:p>
        </w:tc>
      </w:tr>
    </w:tbl>
    <w:p>
      <w:pPr>
        <w:adjustRightInd w:val="0"/>
        <w:snapToGrid w:val="0"/>
        <w:spacing w:before="120" w:beforeLines="50" w:line="360" w:lineRule="auto"/>
        <w:ind w:left="840" w:hanging="840" w:hangingChars="300"/>
        <w:rPr>
          <w:rFonts w:ascii="宋体" w:hAnsi="宋体" w:cs="宋体"/>
          <w:sz w:val="28"/>
          <w:szCs w:val="28"/>
        </w:rPr>
      </w:pPr>
      <w:r>
        <w:rPr>
          <w:rFonts w:hint="eastAsia" w:ascii="宋体" w:hAnsi="宋体" w:cs="宋体"/>
          <w:sz w:val="28"/>
          <w:szCs w:val="28"/>
        </w:rPr>
        <w:t>注：1.谈判小组成员在结论栏中按“一票否决”填写“合格”或“不合格”</w:t>
      </w:r>
    </w:p>
    <w:p>
      <w:pPr>
        <w:adjustRightInd w:val="0"/>
        <w:snapToGrid w:val="0"/>
        <w:spacing w:line="360" w:lineRule="auto"/>
        <w:ind w:left="917" w:leftChars="281" w:hanging="327" w:hangingChars="117"/>
        <w:rPr>
          <w:rFonts w:ascii="宋体" w:hAnsi="宋体" w:cs="宋体"/>
          <w:sz w:val="28"/>
          <w:szCs w:val="28"/>
        </w:rPr>
      </w:pPr>
      <w:r>
        <w:rPr>
          <w:rFonts w:hint="eastAsia" w:ascii="宋体" w:hAnsi="宋体" w:cs="宋体"/>
          <w:sz w:val="28"/>
          <w:szCs w:val="28"/>
        </w:rPr>
        <w:t>2.有半数上的谈判小组成员对响应供应商的结论为“不合格”则该响应供应商为不通过初步审查。</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21.5质询与澄清：谈判小组认为有必要时，就</w:t>
      </w:r>
      <w:r>
        <w:rPr>
          <w:rFonts w:hint="eastAsia" w:ascii="宋体" w:hAnsi="宋体" w:cs="宋体"/>
          <w:sz w:val="28"/>
          <w:szCs w:val="28"/>
          <w:lang w:eastAsia="zh-CN"/>
        </w:rPr>
        <w:t>响应文件</w:t>
      </w:r>
      <w:r>
        <w:rPr>
          <w:rFonts w:hint="eastAsia" w:ascii="宋体" w:hAnsi="宋体" w:cs="宋体"/>
          <w:sz w:val="28"/>
          <w:szCs w:val="28"/>
        </w:rPr>
        <w:t>存在的问题可向</w:t>
      </w:r>
      <w:r>
        <w:rPr>
          <w:rFonts w:hint="eastAsia" w:ascii="宋体" w:hAnsi="宋体" w:cs="宋体"/>
          <w:spacing w:val="-6"/>
          <w:sz w:val="28"/>
          <w:szCs w:val="28"/>
        </w:rPr>
        <w:t>响应供应商</w:t>
      </w:r>
      <w:r>
        <w:rPr>
          <w:rFonts w:hint="eastAsia" w:ascii="宋体" w:hAnsi="宋体" w:cs="宋体"/>
          <w:sz w:val="28"/>
          <w:szCs w:val="28"/>
        </w:rPr>
        <w:t>进行质询。</w:t>
      </w:r>
      <w:r>
        <w:rPr>
          <w:rFonts w:hint="eastAsia" w:ascii="宋体" w:hAnsi="宋体" w:cs="宋体"/>
          <w:spacing w:val="-6"/>
          <w:sz w:val="28"/>
          <w:szCs w:val="28"/>
        </w:rPr>
        <w:t>响应供应商</w:t>
      </w:r>
      <w:r>
        <w:rPr>
          <w:rFonts w:hint="eastAsia" w:ascii="宋体" w:hAnsi="宋体" w:cs="宋体"/>
          <w:sz w:val="28"/>
          <w:szCs w:val="28"/>
        </w:rPr>
        <w:t>授权代表须按照被通知的时间、地点进行应答，其一切答复均应以书面形式澄清补充，经授权代表签署后将作为</w:t>
      </w:r>
      <w:r>
        <w:rPr>
          <w:rFonts w:hint="eastAsia" w:ascii="宋体" w:hAnsi="宋体" w:cs="宋体"/>
          <w:sz w:val="28"/>
          <w:szCs w:val="28"/>
          <w:lang w:eastAsia="zh-CN"/>
        </w:rPr>
        <w:t>响应文件</w:t>
      </w:r>
      <w:r>
        <w:rPr>
          <w:rFonts w:hint="eastAsia" w:ascii="宋体" w:hAnsi="宋体" w:cs="宋体"/>
          <w:sz w:val="28"/>
          <w:szCs w:val="28"/>
        </w:rPr>
        <w:t>不可分割的内容。</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21.6</w:t>
      </w:r>
      <w:r>
        <w:rPr>
          <w:rFonts w:hint="eastAsia" w:ascii="宋体" w:hAnsi="宋体" w:cs="宋体"/>
          <w:sz w:val="28"/>
          <w:szCs w:val="28"/>
        </w:rPr>
        <w:t>谈判小组与供应商应围绕技术、商务、合同条款等内容分别进行一轮或多轮（一般不超过三轮）的谈判。在谈判过程中，谈判小组应当严格遵循保密原则，未经响应供应商同意不得向任何人透露当事人技术、价格和其他重要信息。</w:t>
      </w:r>
    </w:p>
    <w:p>
      <w:pPr>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21.7原件备查：如谈判文件中要求提交同类项目业绩证明文件、客户验收报告、企业资质证书、人员资格证书、社会保险证明、聘用合同书、产品检测报告等资料复印件，谈判小组认为有必要时，可要求供应商在规定的时间内递交原件审核验证。供应商必须在规定的时间内向谈判小组提交原件，否则将有可能影响对该供应商的评审。</w:t>
      </w:r>
    </w:p>
    <w:p>
      <w:pPr>
        <w:widowControl/>
        <w:adjustRightInd w:val="0"/>
        <w:snapToGrid w:val="0"/>
        <w:spacing w:line="360" w:lineRule="auto"/>
        <w:ind w:left="700" w:hanging="700" w:hangingChars="250"/>
        <w:jc w:val="left"/>
        <w:rPr>
          <w:rFonts w:ascii="宋体" w:hAnsi="宋体" w:cs="宋体"/>
          <w:kern w:val="0"/>
          <w:sz w:val="28"/>
          <w:szCs w:val="28"/>
        </w:rPr>
      </w:pPr>
      <w:r>
        <w:rPr>
          <w:rFonts w:hint="eastAsia" w:ascii="宋体" w:hAnsi="宋体" w:cs="宋体"/>
          <w:kern w:val="0"/>
          <w:sz w:val="28"/>
          <w:szCs w:val="28"/>
        </w:rPr>
        <w:t>21.8谈判文件及谈判报价的修正</w:t>
      </w:r>
    </w:p>
    <w:p>
      <w:pPr>
        <w:widowControl/>
        <w:adjustRightInd w:val="0"/>
        <w:snapToGrid w:val="0"/>
        <w:spacing w:line="360" w:lineRule="auto"/>
        <w:ind w:left="1121" w:leftChars="334" w:hanging="420" w:hangingChars="150"/>
        <w:jc w:val="left"/>
        <w:rPr>
          <w:rFonts w:ascii="宋体" w:hAnsi="宋体" w:cs="宋体"/>
          <w:kern w:val="0"/>
          <w:sz w:val="28"/>
          <w:szCs w:val="28"/>
        </w:rPr>
      </w:pPr>
      <w:r>
        <w:rPr>
          <w:rFonts w:hint="eastAsia" w:ascii="宋体" w:hAnsi="宋体" w:cs="宋体"/>
          <w:kern w:val="0"/>
          <w:sz w:val="28"/>
          <w:szCs w:val="28"/>
        </w:rPr>
        <w:t>1）谈判小组调整或修改采购需求内容时，应取得谈判小组的一致同意，并以书面形式通知所有参加谈判的供应商。但任何形式的决定须以符合公平、公正原则和有利于项目的顺利实施为前提。</w:t>
      </w:r>
    </w:p>
    <w:p>
      <w:pPr>
        <w:widowControl/>
        <w:adjustRightInd w:val="0"/>
        <w:snapToGrid w:val="0"/>
        <w:spacing w:line="360" w:lineRule="auto"/>
        <w:ind w:left="1121" w:leftChars="334" w:hanging="420" w:hangingChars="15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eastAsia="zh-CN"/>
        </w:rPr>
        <w:t>响应文件</w:t>
      </w:r>
      <w:r>
        <w:rPr>
          <w:rFonts w:hint="eastAsia" w:ascii="宋体" w:hAnsi="宋体" w:cs="宋体"/>
          <w:kern w:val="0"/>
          <w:sz w:val="28"/>
          <w:szCs w:val="28"/>
        </w:rPr>
        <w:t>中《报价一览表》内容与</w:t>
      </w:r>
      <w:r>
        <w:rPr>
          <w:rFonts w:hint="eastAsia" w:ascii="宋体" w:hAnsi="宋体" w:cs="宋体"/>
          <w:kern w:val="0"/>
          <w:sz w:val="28"/>
          <w:szCs w:val="28"/>
          <w:lang w:eastAsia="zh-CN"/>
        </w:rPr>
        <w:t>响应文件</w:t>
      </w:r>
      <w:r>
        <w:rPr>
          <w:rFonts w:hint="eastAsia" w:ascii="宋体" w:hAnsi="宋体" w:cs="宋体"/>
          <w:kern w:val="0"/>
          <w:sz w:val="28"/>
          <w:szCs w:val="28"/>
        </w:rPr>
        <w:t>中《报价明细表》（如有）内容不一致的，以《报价一览表》为准；</w:t>
      </w:r>
      <w:r>
        <w:rPr>
          <w:rFonts w:hint="eastAsia" w:ascii="宋体" w:hAnsi="宋体" w:cs="宋体"/>
          <w:sz w:val="28"/>
          <w:szCs w:val="28"/>
        </w:rPr>
        <w:t>《报价一览表》中各分项报价之和与总价不一致时，以单价修正总价；《</w:t>
      </w:r>
      <w:r>
        <w:rPr>
          <w:rFonts w:hint="eastAsia" w:ascii="宋体" w:hAnsi="宋体" w:cs="宋体"/>
          <w:kern w:val="0"/>
          <w:sz w:val="28"/>
          <w:szCs w:val="28"/>
        </w:rPr>
        <w:t>报价</w:t>
      </w:r>
      <w:r>
        <w:rPr>
          <w:rFonts w:hint="eastAsia" w:ascii="宋体" w:hAnsi="宋体" w:cs="宋体"/>
          <w:sz w:val="28"/>
          <w:szCs w:val="28"/>
        </w:rPr>
        <w:t>明细表》的单价与对应的合计价不相符时，以单价为准，修正对应的该项合计价；除非谈判小组认为单价有明显的错误，此时应以标出的合计价为准，并修改单价；中文大写与小写数值标注价格不一致，以中文大写表示的报价为准；</w:t>
      </w:r>
      <w:r>
        <w:rPr>
          <w:rFonts w:hint="eastAsia" w:ascii="宋体" w:hAnsi="宋体" w:cs="宋体"/>
          <w:sz w:val="28"/>
          <w:szCs w:val="28"/>
          <w:lang w:eastAsia="zh-CN"/>
        </w:rPr>
        <w:t>响应文件</w:t>
      </w:r>
      <w:r>
        <w:rPr>
          <w:rFonts w:hint="eastAsia" w:ascii="宋体" w:hAnsi="宋体" w:cs="宋体"/>
          <w:sz w:val="28"/>
          <w:szCs w:val="28"/>
        </w:rPr>
        <w:t>描述内容与原始材料引述内容不一致时，以原始材料内容为准。对出现以上情况或因明显笔误而需修正任何内容时，均以谈判小组审定通过方为有效，谈判小组认定为表述不清晰或无法确定的报价均不予修正。</w:t>
      </w:r>
      <w:r>
        <w:rPr>
          <w:rFonts w:hint="eastAsia" w:ascii="宋体" w:hAnsi="宋体" w:cs="宋体"/>
          <w:kern w:val="0"/>
          <w:sz w:val="28"/>
          <w:szCs w:val="28"/>
        </w:rPr>
        <w:t>如果响应供应商不接受谈判小组对其错误的更正，其投标将被拒绝。</w:t>
      </w:r>
    </w:p>
    <w:p>
      <w:pPr>
        <w:adjustRightInd w:val="0"/>
        <w:snapToGrid w:val="0"/>
        <w:spacing w:line="360" w:lineRule="auto"/>
        <w:ind w:left="700" w:hanging="700" w:hangingChars="250"/>
        <w:jc w:val="left"/>
        <w:rPr>
          <w:rFonts w:ascii="宋体" w:hAnsi="宋体" w:cs="宋体"/>
          <w:sz w:val="28"/>
          <w:szCs w:val="28"/>
        </w:rPr>
      </w:pPr>
      <w:r>
        <w:rPr>
          <w:rFonts w:hint="eastAsia" w:ascii="宋体" w:hAnsi="宋体" w:cs="宋体"/>
          <w:kern w:val="0"/>
          <w:sz w:val="28"/>
          <w:szCs w:val="28"/>
        </w:rPr>
        <w:t>21.9</w:t>
      </w:r>
      <w:r>
        <w:rPr>
          <w:rFonts w:hint="eastAsia" w:ascii="宋体" w:hAnsi="宋体" w:cs="宋体"/>
          <w:sz w:val="28"/>
          <w:szCs w:val="28"/>
        </w:rPr>
        <w:t>最终报价：谈判结束后，所有作出实质性响应的有效供应商应在规定的时间内集中密封提交最终报价（最终报价时间视谈判进程由谈判小组决定），最终报价内容公布。</w:t>
      </w:r>
    </w:p>
    <w:p>
      <w:pPr>
        <w:adjustRightInd w:val="0"/>
        <w:snapToGrid w:val="0"/>
        <w:spacing w:line="360" w:lineRule="auto"/>
        <w:ind w:left="700" w:hanging="700" w:hangingChars="250"/>
        <w:jc w:val="left"/>
        <w:rPr>
          <w:rFonts w:ascii="宋体" w:hAnsi="宋体" w:cs="宋体"/>
          <w:kern w:val="0"/>
          <w:sz w:val="28"/>
          <w:szCs w:val="28"/>
        </w:rPr>
      </w:pPr>
      <w:r>
        <w:rPr>
          <w:rFonts w:hint="eastAsia" w:ascii="宋体" w:hAnsi="宋体" w:cs="宋体"/>
          <w:sz w:val="28"/>
          <w:szCs w:val="28"/>
        </w:rPr>
        <w:t>21.1</w:t>
      </w:r>
      <w:r>
        <w:rPr>
          <w:rFonts w:hint="eastAsia" w:ascii="宋体" w:hAnsi="宋体" w:cs="宋体"/>
          <w:sz w:val="28"/>
          <w:szCs w:val="28"/>
          <w:lang w:val="en-US" w:eastAsia="zh-CN"/>
        </w:rPr>
        <w:t>0</w:t>
      </w:r>
      <w:r>
        <w:rPr>
          <w:rFonts w:hint="eastAsia" w:ascii="宋体" w:hAnsi="宋体" w:cs="宋体"/>
          <w:sz w:val="28"/>
          <w:szCs w:val="28"/>
        </w:rPr>
        <w:t>政策性价格折扣：对符合政策要求的中小企业供应商提供的小型和微型企业产品给予相应的价格扣除，按照扣除后的价格参与评审。《政府采购促进中小企业发展管理办法》的通知（财库〔2020〕46号）</w:t>
      </w:r>
      <w:r>
        <w:rPr>
          <w:rFonts w:hint="eastAsia" w:ascii="宋体" w:hAnsi="宋体" w:cs="宋体"/>
          <w:kern w:val="0"/>
          <w:sz w:val="28"/>
          <w:szCs w:val="28"/>
        </w:rPr>
        <w:t>、工信部联企业〔2011〕300号文件中的具体标准依据，对符合要求的有效供应商按照以下比例给予相应的价格扣除：</w:t>
      </w:r>
    </w:p>
    <w:tbl>
      <w:tblPr>
        <w:tblStyle w:val="58"/>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641"/>
        <w:gridCol w:w="2832"/>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9"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序号</w:t>
            </w:r>
          </w:p>
        </w:tc>
        <w:tc>
          <w:tcPr>
            <w:tcW w:w="2641"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情形</w:t>
            </w:r>
          </w:p>
        </w:tc>
        <w:tc>
          <w:tcPr>
            <w:tcW w:w="2832"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rPr>
              <w:t>价格扣除</w:t>
            </w:r>
            <w:r>
              <w:rPr>
                <w:rFonts w:hint="eastAsia" w:ascii="宋体" w:hAnsi="宋体" w:cs="宋体"/>
                <w:b/>
                <w:color w:val="000000"/>
                <w:sz w:val="28"/>
                <w:szCs w:val="28"/>
                <w:lang w:val="en-GB"/>
              </w:rPr>
              <w:t>比例</w:t>
            </w:r>
          </w:p>
        </w:tc>
        <w:tc>
          <w:tcPr>
            <w:tcW w:w="3397"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9"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1</w:t>
            </w:r>
          </w:p>
        </w:tc>
        <w:tc>
          <w:tcPr>
            <w:tcW w:w="2641" w:type="dxa"/>
            <w:noWrap/>
            <w:vAlign w:val="center"/>
          </w:tcPr>
          <w:p>
            <w:pPr>
              <w:jc w:val="center"/>
              <w:rPr>
                <w:rFonts w:ascii="宋体" w:hAnsi="宋体" w:cs="宋体"/>
                <w:color w:val="000000"/>
                <w:sz w:val="28"/>
                <w:szCs w:val="28"/>
                <w:lang w:val="en-GB"/>
              </w:rPr>
            </w:pPr>
            <w:r>
              <w:rPr>
                <w:rFonts w:hint="eastAsia" w:ascii="宋体" w:hAnsi="宋体" w:cs="宋体"/>
                <w:color w:val="000000"/>
                <w:sz w:val="28"/>
                <w:szCs w:val="28"/>
                <w:lang w:val="en-GB"/>
              </w:rPr>
              <w:t>非联合体</w:t>
            </w:r>
            <w:r>
              <w:rPr>
                <w:rFonts w:hint="eastAsia" w:ascii="宋体" w:hAnsi="宋体" w:cs="宋体"/>
                <w:sz w:val="28"/>
                <w:szCs w:val="28"/>
                <w:lang w:val="en-GB"/>
              </w:rPr>
              <w:t>供应商</w:t>
            </w:r>
          </w:p>
          <w:p>
            <w:pPr>
              <w:jc w:val="center"/>
              <w:rPr>
                <w:rFonts w:ascii="宋体" w:hAnsi="宋体" w:cs="宋体"/>
                <w:b/>
                <w:color w:val="000000"/>
                <w:sz w:val="28"/>
                <w:szCs w:val="28"/>
                <w:lang w:val="en-GB"/>
              </w:rPr>
            </w:pPr>
            <w:r>
              <w:rPr>
                <w:rFonts w:hint="eastAsia" w:ascii="宋体" w:hAnsi="宋体" w:cs="宋体"/>
                <w:color w:val="000000"/>
                <w:sz w:val="28"/>
                <w:szCs w:val="28"/>
                <w:lang w:val="en-GB"/>
              </w:rPr>
              <w:t>（</w:t>
            </w:r>
            <w:r>
              <w:rPr>
                <w:rFonts w:hint="eastAsia" w:ascii="宋体" w:hAnsi="宋体" w:cs="宋体"/>
                <w:sz w:val="28"/>
                <w:szCs w:val="28"/>
                <w:lang w:val="en-GB"/>
              </w:rPr>
              <w:t>供应商</w:t>
            </w:r>
            <w:r>
              <w:rPr>
                <w:rFonts w:hint="eastAsia" w:ascii="宋体" w:hAnsi="宋体" w:cs="宋体"/>
                <w:color w:val="000000"/>
                <w:sz w:val="28"/>
                <w:szCs w:val="28"/>
                <w:lang w:val="en-GB"/>
              </w:rPr>
              <w:t>须为小型、微型企业）</w:t>
            </w:r>
          </w:p>
        </w:tc>
        <w:tc>
          <w:tcPr>
            <w:tcW w:w="2832" w:type="dxa"/>
            <w:noWrap/>
            <w:vAlign w:val="center"/>
          </w:tcPr>
          <w:p>
            <w:pPr>
              <w:jc w:val="center"/>
              <w:rPr>
                <w:rFonts w:ascii="宋体" w:hAnsi="宋体" w:cs="宋体"/>
                <w:b/>
                <w:color w:val="000000"/>
                <w:sz w:val="28"/>
                <w:szCs w:val="28"/>
                <w:lang w:val="en-GB"/>
              </w:rPr>
            </w:pPr>
            <w:r>
              <w:rPr>
                <w:rFonts w:hint="eastAsia" w:ascii="宋体" w:hAnsi="宋体" w:cs="宋体"/>
                <w:color w:val="000000"/>
                <w:sz w:val="28"/>
                <w:szCs w:val="28"/>
              </w:rPr>
              <w:t>对小型和微型企业产品的价格扣除</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rPr>
              <w:t>%</w:t>
            </w:r>
          </w:p>
        </w:tc>
        <w:tc>
          <w:tcPr>
            <w:tcW w:w="3397" w:type="dxa"/>
            <w:vMerge w:val="restart"/>
            <w:noWrap/>
            <w:vAlign w:val="center"/>
          </w:tcPr>
          <w:p>
            <w:pPr>
              <w:jc w:val="center"/>
              <w:rPr>
                <w:rFonts w:ascii="宋体" w:hAnsi="宋体" w:cs="宋体"/>
                <w:color w:val="000000"/>
                <w:sz w:val="28"/>
                <w:szCs w:val="28"/>
                <w:u w:val="single"/>
              </w:rPr>
            </w:pPr>
            <w:r>
              <w:rPr>
                <w:rFonts w:hint="eastAsia" w:ascii="宋体" w:hAnsi="宋体" w:cs="宋体"/>
                <w:color w:val="000000"/>
                <w:sz w:val="28"/>
                <w:szCs w:val="28"/>
                <w:lang w:val="en-GB"/>
              </w:rPr>
              <w:t>评标价格＝总谈判报价-</w:t>
            </w:r>
            <w:r>
              <w:rPr>
                <w:rFonts w:hint="eastAsia" w:ascii="宋体" w:hAnsi="宋体" w:cs="宋体"/>
                <w:color w:val="000000"/>
                <w:sz w:val="28"/>
                <w:szCs w:val="28"/>
              </w:rPr>
              <w:t>小型和微型企业产品的价格</w:t>
            </w:r>
            <w:r>
              <w:rPr>
                <w:rFonts w:hint="eastAsia" w:ascii="宋体" w:hAnsi="宋体" w:cs="宋体"/>
                <w:color w:val="000000"/>
                <w:sz w:val="28"/>
                <w:szCs w:val="28"/>
                <w:lang w:val="en-GB"/>
              </w:rPr>
              <w:t>×</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9"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2</w:t>
            </w:r>
          </w:p>
        </w:tc>
        <w:tc>
          <w:tcPr>
            <w:tcW w:w="2641" w:type="dxa"/>
            <w:noWrap/>
            <w:vAlign w:val="center"/>
          </w:tcPr>
          <w:p>
            <w:pPr>
              <w:jc w:val="center"/>
              <w:rPr>
                <w:rFonts w:ascii="宋体" w:hAnsi="宋体" w:cs="宋体"/>
                <w:color w:val="000000"/>
                <w:sz w:val="28"/>
                <w:szCs w:val="28"/>
                <w:lang w:val="en-GB"/>
              </w:rPr>
            </w:pPr>
            <w:r>
              <w:rPr>
                <w:rFonts w:hint="eastAsia" w:ascii="宋体" w:hAnsi="宋体" w:cs="宋体"/>
                <w:color w:val="000000"/>
                <w:sz w:val="28"/>
                <w:szCs w:val="28"/>
                <w:lang w:val="en-GB"/>
              </w:rPr>
              <w:t>联合体各方均为小型、微型企业</w:t>
            </w:r>
          </w:p>
          <w:p>
            <w:pPr>
              <w:jc w:val="center"/>
              <w:rPr>
                <w:rFonts w:ascii="宋体" w:hAnsi="宋体" w:cs="宋体"/>
                <w:color w:val="000000"/>
                <w:sz w:val="28"/>
                <w:szCs w:val="28"/>
                <w:lang w:val="en-GB"/>
              </w:rPr>
            </w:pPr>
            <w:r>
              <w:rPr>
                <w:rFonts w:hint="eastAsia" w:ascii="宋体" w:hAnsi="宋体" w:cs="宋体"/>
                <w:color w:val="000000"/>
                <w:sz w:val="28"/>
                <w:szCs w:val="28"/>
                <w:lang w:val="en-GB"/>
              </w:rPr>
              <w:t>（本项目不适用）</w:t>
            </w:r>
          </w:p>
        </w:tc>
        <w:tc>
          <w:tcPr>
            <w:tcW w:w="2832" w:type="dxa"/>
            <w:noWrap/>
            <w:vAlign w:val="center"/>
          </w:tcPr>
          <w:p>
            <w:pPr>
              <w:jc w:val="center"/>
              <w:rPr>
                <w:rFonts w:ascii="宋体" w:hAnsi="宋体" w:cs="宋体"/>
                <w:color w:val="000000"/>
                <w:sz w:val="28"/>
                <w:szCs w:val="28"/>
              </w:rPr>
            </w:pPr>
            <w:r>
              <w:rPr>
                <w:rFonts w:hint="eastAsia" w:ascii="宋体" w:hAnsi="宋体" w:cs="宋体"/>
                <w:color w:val="000000"/>
                <w:sz w:val="28"/>
                <w:szCs w:val="28"/>
              </w:rPr>
              <w:t>对小型和微型企业产品的价格扣除</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rPr>
              <w:t>%（不再按序号3的情形进行价格扣除）</w:t>
            </w:r>
          </w:p>
        </w:tc>
        <w:tc>
          <w:tcPr>
            <w:tcW w:w="3397" w:type="dxa"/>
            <w:vMerge w:val="continue"/>
            <w:noWrap/>
          </w:tcPr>
          <w:p>
            <w:pPr>
              <w:rPr>
                <w:rFonts w:ascii="宋体" w:hAnsi="宋体" w:cs="宋体"/>
                <w:color w:val="000000"/>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9" w:type="dxa"/>
            <w:noWrap/>
            <w:vAlign w:val="center"/>
          </w:tcPr>
          <w:p>
            <w:pPr>
              <w:jc w:val="center"/>
              <w:rPr>
                <w:rFonts w:ascii="宋体" w:hAnsi="宋体" w:cs="宋体"/>
                <w:b/>
                <w:color w:val="000000"/>
                <w:sz w:val="28"/>
                <w:szCs w:val="28"/>
                <w:lang w:val="en-GB"/>
              </w:rPr>
            </w:pPr>
            <w:r>
              <w:rPr>
                <w:rFonts w:hint="eastAsia" w:ascii="宋体" w:hAnsi="宋体" w:cs="宋体"/>
                <w:b/>
                <w:color w:val="000000"/>
                <w:sz w:val="28"/>
                <w:szCs w:val="28"/>
                <w:lang w:val="en-GB"/>
              </w:rPr>
              <w:t>3</w:t>
            </w:r>
          </w:p>
        </w:tc>
        <w:tc>
          <w:tcPr>
            <w:tcW w:w="2641" w:type="dxa"/>
            <w:noWrap/>
            <w:vAlign w:val="center"/>
          </w:tcPr>
          <w:p>
            <w:pPr>
              <w:jc w:val="center"/>
              <w:rPr>
                <w:rFonts w:ascii="宋体" w:hAnsi="宋体" w:cs="宋体"/>
                <w:color w:val="000000"/>
                <w:sz w:val="28"/>
                <w:szCs w:val="28"/>
                <w:lang w:val="en-GB"/>
              </w:rPr>
            </w:pPr>
            <w:r>
              <w:rPr>
                <w:rFonts w:hint="eastAsia" w:ascii="宋体" w:hAnsi="宋体" w:cs="宋体"/>
                <w:color w:val="000000"/>
                <w:sz w:val="28"/>
                <w:szCs w:val="28"/>
                <w:lang w:val="en-GB"/>
              </w:rPr>
              <w:t>联合体一方为小型、微型企业且小型、微型企业协议合同金额占联合体协议合同总金额30%以上的</w:t>
            </w:r>
          </w:p>
          <w:p>
            <w:pPr>
              <w:jc w:val="center"/>
              <w:rPr>
                <w:rFonts w:ascii="宋体" w:hAnsi="宋体" w:cs="宋体"/>
                <w:color w:val="000000"/>
                <w:sz w:val="28"/>
                <w:szCs w:val="28"/>
                <w:lang w:val="en-GB"/>
              </w:rPr>
            </w:pPr>
            <w:r>
              <w:rPr>
                <w:rFonts w:hint="eastAsia" w:ascii="宋体" w:hAnsi="宋体" w:cs="宋体"/>
                <w:color w:val="000000"/>
                <w:sz w:val="28"/>
                <w:szCs w:val="28"/>
                <w:lang w:val="en-GB"/>
              </w:rPr>
              <w:t>（本项目不适用）</w:t>
            </w:r>
          </w:p>
        </w:tc>
        <w:tc>
          <w:tcPr>
            <w:tcW w:w="2832" w:type="dxa"/>
            <w:noWrap/>
            <w:vAlign w:val="center"/>
          </w:tcPr>
          <w:p>
            <w:pPr>
              <w:jc w:val="center"/>
              <w:rPr>
                <w:rFonts w:ascii="宋体" w:hAnsi="宋体" w:cs="宋体"/>
                <w:color w:val="000000"/>
                <w:sz w:val="28"/>
                <w:szCs w:val="28"/>
                <w:lang w:val="en-GB"/>
              </w:rPr>
            </w:pPr>
            <w:r>
              <w:rPr>
                <w:rFonts w:hint="eastAsia" w:ascii="宋体" w:hAnsi="宋体" w:cs="宋体"/>
                <w:color w:val="000000"/>
                <w:sz w:val="28"/>
                <w:szCs w:val="28"/>
                <w:lang w:val="en-GB"/>
              </w:rPr>
              <w:t>对联合体总金额扣除</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tc>
        <w:tc>
          <w:tcPr>
            <w:tcW w:w="3397" w:type="dxa"/>
            <w:noWrap/>
            <w:vAlign w:val="center"/>
          </w:tcPr>
          <w:p>
            <w:pPr>
              <w:jc w:val="center"/>
              <w:rPr>
                <w:rFonts w:ascii="宋体" w:hAnsi="宋体" w:cs="宋体"/>
                <w:color w:val="000000"/>
                <w:sz w:val="28"/>
                <w:szCs w:val="28"/>
                <w:u w:val="single"/>
              </w:rPr>
            </w:pPr>
            <w:r>
              <w:rPr>
                <w:rFonts w:hint="eastAsia" w:ascii="宋体" w:hAnsi="宋体" w:cs="宋体"/>
                <w:color w:val="000000"/>
                <w:sz w:val="28"/>
                <w:szCs w:val="28"/>
                <w:lang w:val="en-GB"/>
              </w:rPr>
              <w:t>评标价格＝总谈判报价×</w:t>
            </w:r>
            <w:r>
              <w:rPr>
                <w:rFonts w:hint="eastAsia" w:ascii="宋体" w:hAnsi="宋体" w:cs="宋体"/>
                <w:color w:val="000000"/>
                <w:sz w:val="28"/>
                <w:szCs w:val="28"/>
              </w:rPr>
              <w:t>(1-</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rPr>
              <w:t>%)</w:t>
            </w:r>
          </w:p>
        </w:tc>
      </w:tr>
    </w:tbl>
    <w:p>
      <w:pPr>
        <w:spacing w:line="360" w:lineRule="auto"/>
        <w:rPr>
          <w:rFonts w:ascii="宋体" w:hAnsi="宋体" w:cs="宋体"/>
          <w:bCs/>
          <w:color w:val="000000"/>
          <w:sz w:val="28"/>
          <w:szCs w:val="28"/>
          <w:lang w:val="en-GB"/>
        </w:rPr>
      </w:pPr>
      <w:r>
        <w:rPr>
          <w:rFonts w:hint="eastAsia" w:ascii="宋体" w:hAnsi="宋体" w:cs="宋体"/>
          <w:bCs/>
          <w:color w:val="000000"/>
          <w:sz w:val="28"/>
          <w:szCs w:val="28"/>
          <w:lang w:val="en-GB"/>
        </w:rPr>
        <w:t>注：1、中型企业不享受以上优惠；</w:t>
      </w:r>
    </w:p>
    <w:p>
      <w:pPr>
        <w:spacing w:line="360" w:lineRule="auto"/>
        <w:ind w:firstLine="560" w:firstLineChars="200"/>
        <w:rPr>
          <w:rFonts w:ascii="宋体" w:hAnsi="宋体" w:cs="宋体"/>
          <w:bCs/>
          <w:color w:val="000000"/>
          <w:sz w:val="28"/>
          <w:szCs w:val="28"/>
          <w:lang w:val="en-GB"/>
        </w:rPr>
      </w:pPr>
      <w:r>
        <w:rPr>
          <w:rFonts w:hint="eastAsia" w:ascii="宋体" w:hAnsi="宋体" w:cs="宋体"/>
          <w:bCs/>
          <w:color w:val="000000"/>
          <w:sz w:val="28"/>
          <w:szCs w:val="28"/>
          <w:lang w:val="en-GB"/>
        </w:rPr>
        <w:t>2、小型和微型企业产品包括货物及其提供的服务与工程。</w:t>
      </w:r>
    </w:p>
    <w:p>
      <w:pPr>
        <w:tabs>
          <w:tab w:val="left" w:pos="1620"/>
        </w:tabs>
        <w:spacing w:line="360" w:lineRule="auto"/>
        <w:ind w:left="839" w:leftChars="266" w:hanging="280" w:hangingChars="100"/>
        <w:rPr>
          <w:rFonts w:ascii="宋体" w:hAnsi="宋体" w:cs="宋体"/>
        </w:rPr>
      </w:pPr>
      <w:r>
        <w:rPr>
          <w:rFonts w:hint="eastAsia" w:ascii="宋体" w:hAnsi="宋体" w:cs="宋体"/>
          <w:bCs/>
          <w:color w:val="000000"/>
          <w:sz w:val="28"/>
          <w:szCs w:val="28"/>
          <w:lang w:val="en-GB"/>
        </w:rPr>
        <w:t>3.</w:t>
      </w:r>
      <w:r>
        <w:rPr>
          <w:rFonts w:hint="eastAsia" w:ascii="宋体" w:hAnsi="宋体" w:cs="宋体"/>
          <w:bCs/>
          <w:sz w:val="28"/>
          <w:szCs w:val="28"/>
          <w:lang w:val="en-GB"/>
        </w:rPr>
        <w:t>残疾人福利性单位、监狱企业、在贫困地区投资注册的农业企业、农民专业合作社、家庭农场视同小型、微型企业，响应供应商同时为小型、微型企业、监狱企业或残疾人福利性单位、在贫困地区投资注册的农业企业、农民专业合作社、家庭农场的，评审中只享受一次价格扣除，不重复进行价格扣除。</w:t>
      </w:r>
    </w:p>
    <w:p>
      <w:pPr>
        <w:spacing w:line="360" w:lineRule="auto"/>
        <w:ind w:left="981" w:leftChars="267" w:hanging="420" w:hangingChars="150"/>
        <w:rPr>
          <w:rFonts w:ascii="宋体" w:hAnsi="宋体" w:cs="宋体"/>
          <w:bCs/>
          <w:color w:val="000000"/>
          <w:sz w:val="28"/>
          <w:szCs w:val="28"/>
          <w:lang w:val="en-GB"/>
        </w:rPr>
      </w:pPr>
      <w:r>
        <w:rPr>
          <w:rFonts w:hint="eastAsia" w:ascii="宋体" w:hAnsi="宋体" w:cs="宋体"/>
          <w:bCs/>
          <w:color w:val="000000"/>
          <w:sz w:val="28"/>
          <w:szCs w:val="28"/>
        </w:rPr>
        <w:t>4.</w:t>
      </w:r>
      <w:r>
        <w:rPr>
          <w:rFonts w:hint="eastAsia" w:ascii="宋体" w:hAnsi="宋体" w:cs="宋体"/>
          <w:bCs/>
          <w:color w:val="000000"/>
          <w:sz w:val="28"/>
          <w:szCs w:val="28"/>
          <w:lang w:val="en-GB"/>
        </w:rPr>
        <w:t>监狱企业视同小型、微型企业，监狱企业参加政府采购活动时，应当提供由省级以上监狱管理局、戒毒管理局（含新疆生产建设兵团）出具的属于监狱企业的证明文件。</w:t>
      </w:r>
    </w:p>
    <w:p>
      <w:pPr>
        <w:spacing w:line="360" w:lineRule="auto"/>
        <w:ind w:firstLine="565" w:firstLineChars="202"/>
        <w:rPr>
          <w:rFonts w:ascii="宋体" w:hAnsi="宋体" w:cs="宋体"/>
          <w:bCs/>
          <w:color w:val="000000"/>
          <w:sz w:val="28"/>
          <w:szCs w:val="28"/>
          <w:lang w:val="en-GB"/>
        </w:rPr>
      </w:pPr>
      <w:r>
        <w:rPr>
          <w:rFonts w:hint="eastAsia" w:ascii="宋体" w:hAnsi="宋体" w:cs="宋体"/>
          <w:bCs/>
          <w:color w:val="000000"/>
          <w:sz w:val="28"/>
          <w:szCs w:val="28"/>
        </w:rPr>
        <w:t>5.</w:t>
      </w:r>
      <w:r>
        <w:rPr>
          <w:rFonts w:hint="eastAsia" w:ascii="宋体" w:hAnsi="宋体" w:cs="宋体"/>
          <w:sz w:val="28"/>
          <w:szCs w:val="28"/>
        </w:rPr>
        <w:t>残疾人福利性单位参加政府采购活动时，应当提供相关的证明文件。</w:t>
      </w:r>
    </w:p>
    <w:p>
      <w:pPr>
        <w:tabs>
          <w:tab w:val="left" w:pos="1620"/>
        </w:tabs>
        <w:spacing w:line="360" w:lineRule="auto"/>
        <w:ind w:left="559" w:leftChars="266"/>
        <w:rPr>
          <w:rFonts w:ascii="宋体" w:hAnsi="宋体" w:cs="宋体"/>
          <w:bCs/>
          <w:sz w:val="28"/>
          <w:szCs w:val="28"/>
          <w:lang w:val="en-GB"/>
        </w:rPr>
      </w:pPr>
      <w:r>
        <w:rPr>
          <w:rFonts w:hint="eastAsia" w:ascii="宋体" w:hAnsi="宋体" w:cs="宋体"/>
          <w:kern w:val="0"/>
          <w:sz w:val="28"/>
          <w:szCs w:val="28"/>
        </w:rPr>
        <w:t>6.</w:t>
      </w:r>
      <w:r>
        <w:rPr>
          <w:rFonts w:hint="eastAsia" w:ascii="宋体" w:hAnsi="宋体" w:cs="宋体"/>
          <w:bCs/>
          <w:sz w:val="28"/>
          <w:szCs w:val="28"/>
          <w:lang w:val="en-GB"/>
        </w:rPr>
        <w:t>在贫困地区投资注册的农业企业、农民专业合作社、家庭农场参加</w:t>
      </w:r>
    </w:p>
    <w:p>
      <w:pPr>
        <w:tabs>
          <w:tab w:val="left" w:pos="1620"/>
        </w:tabs>
        <w:spacing w:line="360" w:lineRule="auto"/>
        <w:ind w:left="559" w:leftChars="266" w:firstLine="341" w:firstLineChars="122"/>
        <w:rPr>
          <w:rFonts w:ascii="宋体" w:hAnsi="宋体" w:cs="宋体"/>
          <w:kern w:val="0"/>
          <w:sz w:val="28"/>
          <w:szCs w:val="28"/>
        </w:rPr>
      </w:pPr>
      <w:r>
        <w:rPr>
          <w:rFonts w:hint="eastAsia" w:ascii="宋体" w:hAnsi="宋体" w:cs="宋体"/>
          <w:bCs/>
          <w:sz w:val="28"/>
          <w:szCs w:val="28"/>
          <w:lang w:val="en-GB"/>
        </w:rPr>
        <w:t>政府采购活动时，应当提供相关的证明文件。</w:t>
      </w:r>
    </w:p>
    <w:p>
      <w:pPr>
        <w:adjustRightInd w:val="0"/>
        <w:snapToGrid w:val="0"/>
        <w:spacing w:line="360" w:lineRule="auto"/>
        <w:ind w:left="805" w:leftChars="250" w:hanging="280" w:hangingChars="100"/>
        <w:jc w:val="left"/>
        <w:rPr>
          <w:rFonts w:ascii="宋体" w:hAnsi="宋体" w:cs="宋体"/>
          <w:kern w:val="0"/>
          <w:sz w:val="28"/>
          <w:szCs w:val="28"/>
        </w:rPr>
      </w:pPr>
      <w:r>
        <w:rPr>
          <w:rFonts w:hint="eastAsia" w:ascii="宋体" w:hAnsi="宋体" w:cs="宋体"/>
          <w:kern w:val="0"/>
          <w:sz w:val="28"/>
          <w:szCs w:val="28"/>
        </w:rPr>
        <w:t>7.供应商认定为中小型企业的（以谈判响应文件提供的符合规定的有关证明材料为准，见谈判响应文件格式《中小企业声明函》等）；如供应商不能完整提供上述资料将不能享受价格扣除。提供虚假声明的，应承担相应法律责任。</w:t>
      </w:r>
    </w:p>
    <w:p>
      <w:pPr>
        <w:adjustRightInd w:val="0"/>
        <w:snapToGrid w:val="0"/>
        <w:spacing w:line="360" w:lineRule="auto"/>
        <w:ind w:left="700" w:hanging="700" w:hangingChars="250"/>
        <w:jc w:val="left"/>
        <w:rPr>
          <w:rFonts w:ascii="宋体" w:hAnsi="宋体" w:cs="宋体"/>
          <w:sz w:val="28"/>
          <w:szCs w:val="28"/>
        </w:rPr>
      </w:pPr>
      <w:r>
        <w:rPr>
          <w:rFonts w:hint="eastAsia" w:ascii="宋体" w:hAnsi="宋体" w:cs="宋体"/>
          <w:kern w:val="0"/>
          <w:sz w:val="28"/>
          <w:szCs w:val="28"/>
        </w:rPr>
        <w:t>21.1</w:t>
      </w:r>
      <w:r>
        <w:rPr>
          <w:rFonts w:hint="eastAsia" w:ascii="宋体" w:hAnsi="宋体" w:cs="宋体"/>
          <w:kern w:val="0"/>
          <w:sz w:val="28"/>
          <w:szCs w:val="28"/>
          <w:lang w:val="en-US" w:eastAsia="zh-CN"/>
        </w:rPr>
        <w:t>1</w:t>
      </w:r>
      <w:r>
        <w:rPr>
          <w:rFonts w:hint="eastAsia" w:ascii="宋体" w:hAnsi="宋体" w:cs="宋体"/>
          <w:sz w:val="28"/>
          <w:szCs w:val="28"/>
        </w:rPr>
        <w:t>经谈判小组审核，各响应供应商最终报价完毕且进行了政策性价格扣除后，得出评标价格。</w:t>
      </w:r>
    </w:p>
    <w:p>
      <w:pPr>
        <w:adjustRightInd w:val="0"/>
        <w:snapToGrid w:val="0"/>
        <w:spacing w:line="360" w:lineRule="auto"/>
        <w:ind w:left="700" w:hanging="700" w:hangingChars="250"/>
        <w:jc w:val="left"/>
        <w:rPr>
          <w:rFonts w:ascii="宋体" w:hAnsi="宋体" w:cs="宋体"/>
          <w:kern w:val="0"/>
          <w:sz w:val="28"/>
          <w:szCs w:val="28"/>
        </w:rPr>
      </w:pPr>
      <w:r>
        <w:rPr>
          <w:rFonts w:hint="eastAsia" w:ascii="宋体" w:hAnsi="宋体" w:cs="宋体"/>
          <w:sz w:val="28"/>
          <w:szCs w:val="28"/>
        </w:rPr>
        <w:t>21.1</w:t>
      </w:r>
      <w:r>
        <w:rPr>
          <w:rFonts w:hint="eastAsia" w:ascii="宋体" w:hAnsi="宋体" w:cs="宋体"/>
          <w:sz w:val="28"/>
          <w:szCs w:val="28"/>
          <w:lang w:val="en-US" w:eastAsia="zh-CN"/>
        </w:rPr>
        <w:t>2</w:t>
      </w:r>
      <w:r>
        <w:rPr>
          <w:rFonts w:hint="eastAsia" w:ascii="宋体" w:hAnsi="宋体" w:cs="宋体"/>
          <w:sz w:val="28"/>
          <w:szCs w:val="28"/>
        </w:rPr>
        <w:t>在谈判过程中对谈判文件未能实质响应的供应商不足三家时，本项目视为采购失败，采购</w:t>
      </w:r>
      <w:r>
        <w:rPr>
          <w:rFonts w:hint="eastAsia" w:ascii="宋体" w:hAnsi="宋体" w:cs="宋体"/>
          <w:sz w:val="28"/>
          <w:szCs w:val="28"/>
          <w:lang w:val="en-US" w:eastAsia="zh-CN"/>
        </w:rPr>
        <w:t>人</w:t>
      </w:r>
      <w:r>
        <w:rPr>
          <w:rFonts w:hint="eastAsia" w:ascii="宋体" w:hAnsi="宋体" w:cs="宋体"/>
          <w:sz w:val="28"/>
          <w:szCs w:val="28"/>
        </w:rPr>
        <w:t>将依法重新组织采购。</w:t>
      </w:r>
    </w:p>
    <w:p>
      <w:pPr>
        <w:adjustRightInd w:val="0"/>
        <w:snapToGrid w:val="0"/>
        <w:spacing w:line="360" w:lineRule="auto"/>
        <w:ind w:left="858" w:leftChars="2" w:hanging="854" w:hangingChars="305"/>
        <w:jc w:val="left"/>
        <w:rPr>
          <w:rFonts w:ascii="宋体" w:hAnsi="宋体" w:cs="宋体"/>
          <w:sz w:val="28"/>
          <w:szCs w:val="28"/>
        </w:rPr>
      </w:pPr>
      <w:r>
        <w:rPr>
          <w:rFonts w:hint="eastAsia" w:ascii="宋体" w:hAnsi="宋体" w:cs="宋体"/>
          <w:kern w:val="0"/>
          <w:sz w:val="28"/>
          <w:szCs w:val="28"/>
        </w:rPr>
        <w:t>21.1</w:t>
      </w:r>
      <w:r>
        <w:rPr>
          <w:rFonts w:hint="eastAsia" w:ascii="宋体" w:hAnsi="宋体" w:cs="宋体"/>
          <w:kern w:val="0"/>
          <w:sz w:val="28"/>
          <w:szCs w:val="28"/>
          <w:lang w:val="en-US" w:eastAsia="zh-CN"/>
        </w:rPr>
        <w:t>3</w:t>
      </w:r>
      <w:r>
        <w:rPr>
          <w:rFonts w:hint="eastAsia" w:ascii="宋体" w:hAnsi="宋体" w:cs="宋体"/>
          <w:sz w:val="28"/>
          <w:szCs w:val="28"/>
        </w:rPr>
        <w:t>在谈判过程中，响应供应商提交的澄清文件和最终报价文件，由响应供应商法人代表或授权代表签署后生效，响应供应商应受其约束。</w:t>
      </w:r>
    </w:p>
    <w:p>
      <w:pPr>
        <w:adjustRightInd w:val="0"/>
        <w:snapToGrid w:val="0"/>
        <w:spacing w:line="360" w:lineRule="auto"/>
        <w:ind w:left="858" w:leftChars="2" w:hanging="854" w:hangingChars="305"/>
        <w:jc w:val="left"/>
        <w:rPr>
          <w:rFonts w:ascii="宋体" w:hAnsi="宋体" w:cs="宋体"/>
          <w:sz w:val="28"/>
          <w:szCs w:val="28"/>
        </w:rPr>
      </w:pPr>
      <w:r>
        <w:rPr>
          <w:rFonts w:hint="eastAsia" w:ascii="宋体" w:hAnsi="宋体" w:cs="宋体"/>
          <w:kern w:val="0"/>
          <w:sz w:val="28"/>
          <w:szCs w:val="28"/>
        </w:rPr>
        <w:t>21.1</w:t>
      </w:r>
      <w:r>
        <w:rPr>
          <w:rFonts w:hint="eastAsia" w:ascii="宋体" w:hAnsi="宋体" w:cs="宋体"/>
          <w:kern w:val="0"/>
          <w:sz w:val="28"/>
          <w:szCs w:val="28"/>
          <w:lang w:val="en-US" w:eastAsia="zh-CN"/>
        </w:rPr>
        <w:t>4</w:t>
      </w:r>
      <w:r>
        <w:rPr>
          <w:rFonts w:hint="eastAsia" w:ascii="宋体" w:hAnsi="宋体" w:cs="宋体"/>
          <w:sz w:val="28"/>
          <w:szCs w:val="28"/>
        </w:rPr>
        <w:t>谈判小组进行综合评议。对提供产品质量、服务均能满足谈判文件规定最低要求的供应商归列为推荐成交的候选对象，采购人依照候选供应商的报价顺序，以报价最低者确定为成交人。</w:t>
      </w:r>
    </w:p>
    <w:p>
      <w:pPr>
        <w:widowControl/>
        <w:tabs>
          <w:tab w:val="left" w:pos="540"/>
        </w:tabs>
        <w:adjustRightInd w:val="0"/>
        <w:snapToGrid w:val="0"/>
        <w:spacing w:line="360" w:lineRule="auto"/>
        <w:jc w:val="left"/>
        <w:rPr>
          <w:rFonts w:ascii="宋体" w:hAnsi="宋体" w:cs="宋体"/>
          <w:sz w:val="28"/>
          <w:szCs w:val="28"/>
        </w:rPr>
      </w:pPr>
      <w:r>
        <w:rPr>
          <w:rFonts w:hint="eastAsia" w:ascii="宋体" w:hAnsi="宋体" w:cs="宋体"/>
          <w:kern w:val="0"/>
          <w:sz w:val="28"/>
          <w:szCs w:val="28"/>
        </w:rPr>
        <w:t>21.15</w:t>
      </w:r>
      <w:r>
        <w:rPr>
          <w:rFonts w:hint="eastAsia" w:ascii="宋体" w:hAnsi="宋体" w:cs="宋体"/>
          <w:kern w:val="0"/>
          <w:sz w:val="28"/>
          <w:szCs w:val="28"/>
          <w:lang w:eastAsia="zh-CN"/>
        </w:rPr>
        <w:t>采购人</w:t>
      </w:r>
      <w:r>
        <w:rPr>
          <w:rFonts w:hint="eastAsia" w:ascii="宋体" w:hAnsi="宋体" w:cs="宋体"/>
          <w:sz w:val="28"/>
          <w:szCs w:val="28"/>
        </w:rPr>
        <w:t>对谈判过程和重要谈判内容进行记录。</w:t>
      </w:r>
    </w:p>
    <w:p>
      <w:pPr>
        <w:adjustRightInd w:val="0"/>
        <w:snapToGrid w:val="0"/>
        <w:spacing w:line="360" w:lineRule="auto"/>
        <w:rPr>
          <w:rFonts w:ascii="宋体" w:hAnsi="宋体" w:cs="宋体"/>
          <w:b/>
          <w:sz w:val="28"/>
          <w:szCs w:val="28"/>
        </w:rPr>
      </w:pPr>
      <w:r>
        <w:rPr>
          <w:rFonts w:hint="eastAsia" w:ascii="宋体" w:hAnsi="宋体" w:cs="宋体"/>
          <w:b/>
          <w:sz w:val="28"/>
          <w:szCs w:val="28"/>
        </w:rPr>
        <w:t>八、确定成交人办法</w:t>
      </w:r>
    </w:p>
    <w:p>
      <w:pPr>
        <w:adjustRightInd w:val="0"/>
        <w:snapToGrid w:val="0"/>
        <w:spacing w:line="360" w:lineRule="auto"/>
        <w:rPr>
          <w:rFonts w:ascii="宋体" w:hAnsi="宋体" w:cs="宋体"/>
          <w:sz w:val="28"/>
          <w:szCs w:val="28"/>
        </w:rPr>
      </w:pPr>
      <w:r>
        <w:rPr>
          <w:rFonts w:hint="eastAsia" w:ascii="宋体" w:hAnsi="宋体" w:cs="宋体"/>
          <w:sz w:val="28"/>
          <w:szCs w:val="28"/>
        </w:rPr>
        <w:t>22.确定成交人</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22.1根据符合采购需求、质量和服务且报价最低的原则确定成交人。</w:t>
      </w:r>
      <w:r>
        <w:rPr>
          <w:rFonts w:hint="eastAsia" w:ascii="宋体" w:hAnsi="宋体" w:cs="宋体"/>
          <w:sz w:val="28"/>
          <w:szCs w:val="28"/>
          <w:lang w:eastAsia="zh-CN"/>
        </w:rPr>
        <w:t>（</w:t>
      </w:r>
      <w:r>
        <w:rPr>
          <w:rFonts w:hint="eastAsia" w:ascii="宋体" w:hAnsi="宋体" w:cs="宋体"/>
          <w:sz w:val="28"/>
          <w:szCs w:val="28"/>
        </w:rPr>
        <w:t>报价是指最终报价进行政策性价格扣除后得出的评标价格</w:t>
      </w:r>
      <w:r>
        <w:rPr>
          <w:rFonts w:hint="eastAsia" w:ascii="宋体" w:hAnsi="宋体" w:cs="宋体"/>
          <w:sz w:val="28"/>
          <w:szCs w:val="28"/>
          <w:lang w:eastAsia="zh-CN"/>
        </w:rPr>
        <w:t>）</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22.2成交候选人并列的，由谈判小组采取少数服从多数的投票方式确定成交人。按照最后报价由低到高的顺序推荐三名成交候选人。</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22.3</w:t>
      </w:r>
      <w:r>
        <w:rPr>
          <w:rFonts w:hint="eastAsia" w:ascii="宋体" w:hAnsi="宋体" w:cs="宋体"/>
          <w:kern w:val="0"/>
          <w:sz w:val="28"/>
          <w:szCs w:val="28"/>
        </w:rPr>
        <w:t>招标采购单位应当自成交人确定之日起2个工作日内，向成交人发出《成交通知书》，向未成交人发出《未成交通知书》，并在指定的媒体上公告成交结果，谈判文件随成交结果同时公告。《成交通知书》</w:t>
      </w:r>
      <w:r>
        <w:rPr>
          <w:rFonts w:hint="eastAsia" w:ascii="宋体" w:hAnsi="宋体" w:cs="宋体"/>
          <w:sz w:val="28"/>
          <w:szCs w:val="28"/>
        </w:rPr>
        <w:t>对成交人和采购人具有同等法律效力</w:t>
      </w:r>
      <w:r>
        <w:rPr>
          <w:rFonts w:hint="eastAsia" w:ascii="宋体" w:hAnsi="宋体" w:cs="宋体"/>
          <w:kern w:val="0"/>
          <w:sz w:val="28"/>
          <w:szCs w:val="28"/>
        </w:rPr>
        <w:t>。</w:t>
      </w:r>
    </w:p>
    <w:p>
      <w:pPr>
        <w:tabs>
          <w:tab w:val="left" w:pos="540"/>
          <w:tab w:val="left" w:pos="720"/>
          <w:tab w:val="left" w:pos="1260"/>
        </w:tabs>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22.4成交结果公示后，采购人可以根据实际需要通知成交候选人在2个工作日内，按谈判文件中所列清单中的相关证件、证明文件、合同原件送采购人核对。成交候选人没有在规定时间送审相关资料的，或者采购人经核查发现成交候选人相关资料或</w:t>
      </w:r>
      <w:r>
        <w:rPr>
          <w:rFonts w:hint="eastAsia" w:ascii="宋体" w:hAnsi="宋体" w:cs="宋体"/>
          <w:sz w:val="28"/>
          <w:szCs w:val="28"/>
          <w:lang w:eastAsia="zh-CN"/>
        </w:rPr>
        <w:t>响应文件</w:t>
      </w:r>
      <w:r>
        <w:rPr>
          <w:rFonts w:hint="eastAsia" w:ascii="宋体" w:hAnsi="宋体" w:cs="宋体"/>
          <w:sz w:val="28"/>
          <w:szCs w:val="28"/>
        </w:rPr>
        <w:t>有弄虚作假的，采购人可以取消其成交候选人资格，不退还谈判保证金，并将情况报送政府采购监督管理部门依法处理。</w:t>
      </w:r>
    </w:p>
    <w:p>
      <w:pPr>
        <w:tabs>
          <w:tab w:val="left" w:pos="540"/>
          <w:tab w:val="left" w:pos="720"/>
          <w:tab w:val="left" w:pos="1260"/>
          <w:tab w:val="left" w:pos="1320"/>
        </w:tabs>
        <w:adjustRightInd w:val="0"/>
        <w:snapToGrid w:val="0"/>
        <w:spacing w:line="360" w:lineRule="auto"/>
        <w:rPr>
          <w:rFonts w:ascii="宋体" w:hAnsi="宋体" w:cs="宋体"/>
          <w:sz w:val="28"/>
          <w:szCs w:val="28"/>
        </w:rPr>
      </w:pPr>
      <w:r>
        <w:rPr>
          <w:rFonts w:hint="eastAsia" w:ascii="宋体" w:hAnsi="宋体" w:cs="宋体"/>
          <w:sz w:val="28"/>
          <w:szCs w:val="28"/>
        </w:rPr>
        <w:t>23. 替补候选人的设定与使用。</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23.1在合同签订前，采购人发现成交人的报价或服务范围有缺漏、实际应标的内容或服务存在重大偏差、或报价材料存在欺诈行为时、或成交人因不可抗力或自身原因不能履行合同的，将有理由取消成交人资格，不退还其谈判保证金，且保留依法追究的权利。成交供应商放弃成交、成交资格被依法确认无效的，采购人可以与排位在成交供应商之后第一位的成交候选人签订政府采购合同，以此类推，也可以重新开展采购活动。拒绝签订采购合同的成交供应商不得参加对该项目重新开展的采购活动。</w:t>
      </w:r>
    </w:p>
    <w:p>
      <w:pPr>
        <w:autoSpaceDE w:val="0"/>
        <w:autoSpaceDN w:val="0"/>
        <w:adjustRightInd w:val="0"/>
        <w:snapToGrid w:val="0"/>
        <w:spacing w:line="360" w:lineRule="auto"/>
        <w:ind w:left="420" w:hanging="420"/>
        <w:rPr>
          <w:rFonts w:ascii="宋体" w:hAnsi="宋体" w:cs="宋体"/>
          <w:b/>
          <w:kern w:val="0"/>
          <w:sz w:val="28"/>
          <w:szCs w:val="28"/>
        </w:rPr>
      </w:pPr>
      <w:r>
        <w:rPr>
          <w:rFonts w:hint="eastAsia" w:ascii="宋体" w:hAnsi="宋体" w:cs="宋体"/>
          <w:b/>
          <w:kern w:val="0"/>
          <w:sz w:val="28"/>
          <w:szCs w:val="28"/>
        </w:rPr>
        <w:t>九、质疑</w:t>
      </w:r>
    </w:p>
    <w:p>
      <w:pPr>
        <w:adjustRightInd w:val="0"/>
        <w:snapToGrid w:val="0"/>
        <w:spacing w:line="360" w:lineRule="auto"/>
        <w:ind w:left="420" w:hanging="420" w:hangingChars="150"/>
        <w:rPr>
          <w:rFonts w:ascii="宋体" w:hAnsi="宋体" w:cs="宋体"/>
          <w:sz w:val="28"/>
          <w:szCs w:val="28"/>
        </w:rPr>
      </w:pPr>
      <w:r>
        <w:rPr>
          <w:rFonts w:hint="eastAsia" w:ascii="宋体" w:hAnsi="宋体" w:cs="宋体"/>
          <w:sz w:val="28"/>
          <w:szCs w:val="28"/>
        </w:rPr>
        <w:t>24.如果响应供应商对此次采购活动有疑问，可依法向采购</w:t>
      </w:r>
      <w:r>
        <w:rPr>
          <w:rFonts w:hint="eastAsia" w:ascii="宋体" w:hAnsi="宋体" w:cs="宋体"/>
          <w:sz w:val="28"/>
          <w:szCs w:val="28"/>
          <w:lang w:val="en-US" w:eastAsia="zh-CN"/>
        </w:rPr>
        <w:t>人</w:t>
      </w:r>
      <w:r>
        <w:rPr>
          <w:rFonts w:hint="eastAsia" w:ascii="宋体" w:hAnsi="宋体" w:cs="宋体"/>
          <w:sz w:val="28"/>
          <w:szCs w:val="28"/>
        </w:rPr>
        <w:t>提出质疑。质疑应当依法给与答复，并将结果告知有关当事人。采购人处理质疑的依据是国家相关法律法规，程序阐释如下：</w:t>
      </w:r>
    </w:p>
    <w:p>
      <w:pPr>
        <w:adjustRightInd w:val="0"/>
        <w:snapToGrid w:val="0"/>
        <w:spacing w:line="360" w:lineRule="auto"/>
        <w:rPr>
          <w:rFonts w:ascii="宋体" w:hAnsi="宋体" w:cs="宋体"/>
          <w:sz w:val="28"/>
          <w:szCs w:val="28"/>
        </w:rPr>
      </w:pPr>
      <w:r>
        <w:rPr>
          <w:rFonts w:hint="eastAsia" w:ascii="宋体" w:hAnsi="宋体" w:cs="宋体"/>
          <w:sz w:val="28"/>
          <w:szCs w:val="28"/>
        </w:rPr>
        <w:t>24.1质疑处理遵循公平、公正、规范、高效的原则。</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24.2供应商质疑实行实名制和“谁质疑，谁举证”的原则，质疑应有具体的事项及事实根据。</w:t>
      </w:r>
    </w:p>
    <w:p>
      <w:pPr>
        <w:tabs>
          <w:tab w:val="left" w:pos="720"/>
        </w:tabs>
        <w:spacing w:line="360" w:lineRule="auto"/>
        <w:ind w:left="700" w:hanging="700" w:hangingChars="250"/>
        <w:rPr>
          <w:rFonts w:ascii="宋体" w:hAnsi="宋体" w:cs="宋体"/>
          <w:sz w:val="28"/>
          <w:szCs w:val="28"/>
        </w:rPr>
      </w:pPr>
      <w:r>
        <w:rPr>
          <w:rFonts w:hint="eastAsia" w:ascii="宋体" w:hAnsi="宋体" w:cs="宋体"/>
          <w:sz w:val="28"/>
          <w:szCs w:val="28"/>
        </w:rPr>
        <w:t>24.3供应商认为谈判文件、采购过程和成交结果使自己的权益受到损害的，可以在知道或者应知其权益受到损害之日起7个工作日内，以书面形式向采购人提出质疑。</w:t>
      </w:r>
    </w:p>
    <w:p>
      <w:pPr>
        <w:tabs>
          <w:tab w:val="left" w:pos="720"/>
        </w:tabs>
        <w:spacing w:line="360" w:lineRule="auto"/>
        <w:ind w:left="701" w:leftChars="334"/>
        <w:rPr>
          <w:rFonts w:ascii="宋体" w:hAnsi="宋体" w:cs="宋体"/>
          <w:sz w:val="28"/>
          <w:szCs w:val="28"/>
        </w:rPr>
      </w:pPr>
      <w:r>
        <w:rPr>
          <w:rFonts w:hint="eastAsia" w:ascii="宋体" w:hAnsi="宋体" w:cs="宋体"/>
          <w:sz w:val="28"/>
          <w:szCs w:val="28"/>
        </w:rPr>
        <w:t>供应商应知其权益受到损害之日指：</w:t>
      </w:r>
    </w:p>
    <w:p>
      <w:pPr>
        <w:numPr>
          <w:ilvl w:val="0"/>
          <w:numId w:val="5"/>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对可以质疑的谈判文件提出质疑的，为收到谈判文件之日或者谈判文件公告期限届满之日；</w:t>
      </w:r>
    </w:p>
    <w:p>
      <w:pPr>
        <w:numPr>
          <w:ilvl w:val="0"/>
          <w:numId w:val="5"/>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对采购过程提出质疑的，为各采购程序环节结束之日；</w:t>
      </w:r>
    </w:p>
    <w:p>
      <w:pPr>
        <w:numPr>
          <w:ilvl w:val="0"/>
          <w:numId w:val="5"/>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对成交结果提出质疑的，为成交结果公告发布之日。</w:t>
      </w:r>
    </w:p>
    <w:p>
      <w:pPr>
        <w:tabs>
          <w:tab w:val="left" w:pos="720"/>
        </w:tabs>
        <w:spacing w:line="360" w:lineRule="auto"/>
        <w:ind w:left="560" w:hanging="560" w:hangingChars="200"/>
        <w:rPr>
          <w:rFonts w:ascii="宋体" w:hAnsi="宋体" w:cs="宋体"/>
          <w:sz w:val="28"/>
          <w:szCs w:val="28"/>
        </w:rPr>
      </w:pPr>
      <w:r>
        <w:rPr>
          <w:rFonts w:hint="eastAsia" w:ascii="宋体" w:hAnsi="宋体" w:cs="宋体"/>
          <w:sz w:val="28"/>
          <w:szCs w:val="28"/>
        </w:rPr>
        <w:t>24.4质疑应以书面形式在规定时间内一次性全部提出。对捏造事实、滥用维权扰乱采购秩序的恶意质疑者或举证不全查无实据被驳回的，将纳入不良行为记录并承担相应的法律责任。</w:t>
      </w:r>
    </w:p>
    <w:p>
      <w:pPr>
        <w:tabs>
          <w:tab w:val="left" w:pos="720"/>
        </w:tabs>
        <w:spacing w:line="360" w:lineRule="auto"/>
        <w:ind w:left="560" w:hanging="560" w:hangingChars="200"/>
        <w:rPr>
          <w:rFonts w:ascii="宋体" w:hAnsi="宋体" w:cs="宋体"/>
          <w:sz w:val="28"/>
          <w:szCs w:val="28"/>
        </w:rPr>
      </w:pPr>
      <w:r>
        <w:rPr>
          <w:rFonts w:hint="eastAsia" w:ascii="宋体" w:hAnsi="宋体" w:cs="宋体"/>
          <w:sz w:val="28"/>
          <w:szCs w:val="28"/>
        </w:rPr>
        <w:t>24.5供应商质疑应符合下列条件，不符合以下条件的，</w:t>
      </w:r>
      <w:r>
        <w:rPr>
          <w:rFonts w:hint="eastAsia" w:ascii="宋体" w:hAnsi="宋体" w:cs="宋体"/>
          <w:sz w:val="28"/>
          <w:szCs w:val="28"/>
          <w:lang w:eastAsia="zh-CN"/>
        </w:rPr>
        <w:t>采购人</w:t>
      </w:r>
      <w:r>
        <w:rPr>
          <w:rFonts w:hint="eastAsia" w:ascii="宋体" w:hAnsi="宋体" w:cs="宋体"/>
          <w:sz w:val="28"/>
          <w:szCs w:val="28"/>
        </w:rPr>
        <w:t>不予受理：</w:t>
      </w:r>
    </w:p>
    <w:p>
      <w:pPr>
        <w:numPr>
          <w:ilvl w:val="0"/>
          <w:numId w:val="6"/>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供应商应提供质疑的项目名称、项目编号、质疑供应商的单位名称、详细地址、联系人及联系电话等基本情况。提交质疑文件须以书面方式现场递交原件，电话、电子邮件、传真等方式不予受理。提交质疑文件以邮寄（快递）递交的，受理日期以签收邮寄（快递）之日起计算，当日17时30分后签收邮寄（快递）的，视为下一个工作日收到。具体要求如下：</w:t>
      </w:r>
    </w:p>
    <w:p>
      <w:pPr>
        <w:adjustRightInd w:val="0"/>
        <w:snapToGrid w:val="0"/>
        <w:spacing w:line="360" w:lineRule="auto"/>
        <w:ind w:left="1179" w:leftChars="428" w:hanging="280" w:hangingChars="100"/>
        <w:rPr>
          <w:rFonts w:ascii="宋体" w:hAnsi="宋体" w:cs="宋体"/>
          <w:sz w:val="28"/>
          <w:szCs w:val="28"/>
        </w:rPr>
      </w:pPr>
      <w:r>
        <w:rPr>
          <w:rFonts w:hint="eastAsia" w:ascii="宋体" w:hAnsi="宋体" w:cs="宋体"/>
          <w:sz w:val="28"/>
          <w:szCs w:val="28"/>
        </w:rPr>
        <w:t>①如为法定代表人提交质疑文件，应包括：法定代表人证明书原件、法人代表身份证原件及复印件、质疑函正文原件。以上文件须加盖响应供应商单位公章。</w:t>
      </w:r>
    </w:p>
    <w:p>
      <w:pPr>
        <w:adjustRightInd w:val="0"/>
        <w:snapToGrid w:val="0"/>
        <w:spacing w:line="360" w:lineRule="auto"/>
        <w:ind w:left="1139" w:leftChars="429" w:hanging="238" w:hangingChars="85"/>
        <w:rPr>
          <w:rFonts w:ascii="宋体" w:hAnsi="宋体" w:cs="宋体"/>
          <w:sz w:val="28"/>
          <w:szCs w:val="28"/>
        </w:rPr>
      </w:pPr>
      <w:r>
        <w:rPr>
          <w:rFonts w:hint="eastAsia" w:ascii="宋体" w:hAnsi="宋体" w:cs="宋体"/>
          <w:sz w:val="28"/>
          <w:szCs w:val="28"/>
        </w:rPr>
        <w:t>②如为供应商授权代表提交质疑文件，应包括：法定代表人证明书原件、法人代表身份证复印件、法定代表人授权书原件、授权人身份证原件及复印件、质疑函正文原件。以上文件须加盖供应商单位公章。</w:t>
      </w:r>
    </w:p>
    <w:p>
      <w:pPr>
        <w:numPr>
          <w:ilvl w:val="0"/>
          <w:numId w:val="6"/>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有质疑的具体事项、请求及理由，并附相关证据材料，所依据的有关法律、法规、规章的名称及条款内容。</w:t>
      </w:r>
    </w:p>
    <w:p>
      <w:pPr>
        <w:numPr>
          <w:ilvl w:val="0"/>
          <w:numId w:val="6"/>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质疑文件中有外文资料的，应一并附上中文译本，并以中文译本为准。</w:t>
      </w:r>
    </w:p>
    <w:p>
      <w:pPr>
        <w:numPr>
          <w:ilvl w:val="0"/>
          <w:numId w:val="6"/>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质疑事项属于有关法律、法规和规章规定处于保密阶段的事项，质疑的当事人应当提供信息来源或有效证据。</w:t>
      </w:r>
    </w:p>
    <w:p>
      <w:pPr>
        <w:adjustRightInd w:val="0"/>
        <w:snapToGrid w:val="0"/>
        <w:spacing w:line="360" w:lineRule="auto"/>
        <w:rPr>
          <w:rFonts w:ascii="宋体" w:hAnsi="宋体" w:cs="宋体"/>
          <w:sz w:val="28"/>
          <w:szCs w:val="28"/>
        </w:rPr>
      </w:pPr>
      <w:r>
        <w:rPr>
          <w:rFonts w:hint="eastAsia" w:ascii="宋体" w:hAnsi="宋体" w:cs="宋体"/>
          <w:sz w:val="28"/>
          <w:szCs w:val="28"/>
        </w:rPr>
        <w:t>24.6</w:t>
      </w:r>
      <w:r>
        <w:rPr>
          <w:rFonts w:hint="eastAsia" w:ascii="宋体" w:hAnsi="宋体" w:cs="宋体"/>
          <w:sz w:val="28"/>
          <w:szCs w:val="28"/>
          <w:lang w:eastAsia="zh-CN"/>
        </w:rPr>
        <w:t>采购人</w:t>
      </w:r>
      <w:r>
        <w:rPr>
          <w:rFonts w:hint="eastAsia" w:ascii="宋体" w:hAnsi="宋体" w:cs="宋体"/>
          <w:sz w:val="28"/>
          <w:szCs w:val="28"/>
        </w:rPr>
        <w:t>受理质疑办理程序：</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采购人</w:t>
      </w:r>
      <w:r>
        <w:rPr>
          <w:rFonts w:hint="eastAsia" w:ascii="宋体" w:hAnsi="宋体" w:cs="宋体"/>
          <w:sz w:val="28"/>
          <w:szCs w:val="28"/>
        </w:rPr>
        <w:t>应当在收到质疑书原件的当日与质疑人办理签收手续。</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2)先与质疑供应商进行沟通，以消除因误解或对采购规则、程序的不了解而引起的质疑。如供应商对沟通情况满意，撤回了质疑，质疑处理程序终止。</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3)质疑书内容不符合规定的，</w:t>
      </w:r>
      <w:r>
        <w:rPr>
          <w:rFonts w:hint="eastAsia" w:ascii="宋体" w:hAnsi="宋体" w:cs="宋体"/>
          <w:sz w:val="28"/>
          <w:szCs w:val="28"/>
          <w:lang w:eastAsia="zh-CN"/>
        </w:rPr>
        <w:t>采购人</w:t>
      </w:r>
      <w:r>
        <w:rPr>
          <w:rFonts w:hint="eastAsia" w:ascii="宋体" w:hAnsi="宋体" w:cs="宋体"/>
          <w:sz w:val="28"/>
          <w:szCs w:val="28"/>
        </w:rPr>
        <w:t>应以书面形式告知质疑人，质疑人应根据有关规定作出修改，并在约定的期限内提供符合要求的文件，否则视为质疑人放弃质疑。</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4)根据“谁主张、谁举证”的原则，对于需经由法定部门调查、侦查或先行作出相关认定的事项，质疑人应当申请具有法定职权的部门查实认定，并将相关结果提交给</w:t>
      </w:r>
      <w:r>
        <w:rPr>
          <w:rFonts w:hint="eastAsia" w:ascii="宋体" w:hAnsi="宋体" w:cs="宋体"/>
          <w:sz w:val="28"/>
          <w:szCs w:val="28"/>
          <w:lang w:eastAsia="zh-CN"/>
        </w:rPr>
        <w:t>采购人</w:t>
      </w:r>
      <w:r>
        <w:rPr>
          <w:rFonts w:hint="eastAsia" w:ascii="宋体" w:hAnsi="宋体" w:cs="宋体"/>
          <w:sz w:val="28"/>
          <w:szCs w:val="28"/>
        </w:rPr>
        <w:t>。</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5)处理质疑一般进行书面审查，并可将质疑文件复印件发送给相关当事人；必要时听取各方当事人的陈述和申辩、进行相关调查；必要时也可组织原谈判小组进行复议，委托专业机构出具鉴定意见或其他专业意见，也可组织听证会进行论证调查。</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eastAsia="zh-CN"/>
        </w:rPr>
        <w:t>采购人</w:t>
      </w:r>
      <w:r>
        <w:rPr>
          <w:rFonts w:hint="eastAsia" w:ascii="宋体" w:hAnsi="宋体" w:cs="宋体"/>
          <w:sz w:val="28"/>
          <w:szCs w:val="28"/>
        </w:rPr>
        <w:t>在质疑受理之日起7个工作日内书面答复质疑供应商，但答复的内容不得涉及商业秘密。答复函可以直接领取、传真或邮寄方式均视为有效送达。</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7)落标供应商对成交人提出质疑时，质疑函及相关质疑内容将转递予被质疑者，被质疑者须给予书面澄清回复和接受质询，其</w:t>
      </w:r>
      <w:r>
        <w:rPr>
          <w:rFonts w:hint="eastAsia" w:ascii="宋体" w:hAnsi="宋体" w:cs="宋体"/>
          <w:sz w:val="28"/>
          <w:szCs w:val="28"/>
          <w:lang w:eastAsia="zh-CN"/>
        </w:rPr>
        <w:t>响应文件</w:t>
      </w:r>
      <w:r>
        <w:rPr>
          <w:rFonts w:hint="eastAsia" w:ascii="宋体" w:hAnsi="宋体" w:cs="宋体"/>
          <w:sz w:val="28"/>
          <w:szCs w:val="28"/>
        </w:rPr>
        <w:t>的内容须接受政府采购监督管理部门的审查核实。</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8)质疑供应商拒绝配合</w:t>
      </w:r>
      <w:r>
        <w:rPr>
          <w:rFonts w:hint="eastAsia" w:ascii="宋体" w:hAnsi="宋体" w:cs="宋体"/>
          <w:sz w:val="28"/>
          <w:szCs w:val="28"/>
          <w:lang w:eastAsia="zh-CN"/>
        </w:rPr>
        <w:t>采购人</w:t>
      </w:r>
      <w:r>
        <w:rPr>
          <w:rFonts w:hint="eastAsia" w:ascii="宋体" w:hAnsi="宋体" w:cs="宋体"/>
          <w:sz w:val="28"/>
          <w:szCs w:val="28"/>
        </w:rPr>
        <w:t>依法进行调查的，按自动撤回质疑处理；被质疑供应商在规定时限内，无正当理由未提交相关证据和其他有关材料的，视同放弃说明权利，认可质疑事项。</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9)有关</w:t>
      </w:r>
      <w:r>
        <w:rPr>
          <w:rFonts w:hint="eastAsia" w:ascii="宋体" w:hAnsi="宋体" w:cs="宋体"/>
          <w:sz w:val="28"/>
          <w:szCs w:val="28"/>
          <w:lang w:eastAsia="zh-CN"/>
        </w:rPr>
        <w:t>响应文件</w:t>
      </w:r>
      <w:r>
        <w:rPr>
          <w:rFonts w:hint="eastAsia" w:ascii="宋体" w:hAnsi="宋体" w:cs="宋体"/>
          <w:sz w:val="28"/>
          <w:szCs w:val="28"/>
        </w:rPr>
        <w:t>的评审和比较、成交候选人的推荐以及与谈判有关的其他情况。</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10)在质疑、投诉处理期间，</w:t>
      </w:r>
      <w:r>
        <w:rPr>
          <w:rFonts w:hint="eastAsia" w:ascii="宋体" w:hAnsi="宋体" w:cs="宋体"/>
          <w:sz w:val="28"/>
          <w:szCs w:val="28"/>
          <w:lang w:eastAsia="zh-CN"/>
        </w:rPr>
        <w:t>采购人</w:t>
      </w:r>
      <w:r>
        <w:rPr>
          <w:rFonts w:hint="eastAsia" w:ascii="宋体" w:hAnsi="宋体" w:cs="宋体"/>
          <w:sz w:val="28"/>
          <w:szCs w:val="28"/>
        </w:rPr>
        <w:t>可根据政府采购监督管理部门的通知暂停采购活动，但暂停时间最长不得超过30日。</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11)质疑供应商对招标采购单位的答复不满意或者招标采购单位未在规定的时间内作出答复的，可以在答复期满后15个工作日内向同级政府采购监督管理部门投诉。质疑供应商如已就同一事项提起投诉、提请行政复议或诉讼的，质疑程序终止。</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12)询问或者质疑事项可能影响成交结果的，采购人应当暂停签订合同，已经签订合同的，应当中止履行合同。</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13)在供应商质疑受理调查期间，相关信息或材料文件的传递，相关当事人应当采用书面形式，并办理有关签收手续。</w:t>
      </w:r>
    </w:p>
    <w:p>
      <w:pPr>
        <w:adjustRightInd w:val="0"/>
        <w:snapToGrid w:val="0"/>
        <w:spacing w:line="360" w:lineRule="auto"/>
        <w:rPr>
          <w:rFonts w:ascii="宋体" w:hAnsi="宋体" w:cs="宋体"/>
          <w:sz w:val="28"/>
          <w:szCs w:val="28"/>
        </w:rPr>
      </w:pPr>
      <w:r>
        <w:rPr>
          <w:rFonts w:hint="eastAsia" w:ascii="宋体" w:hAnsi="宋体" w:cs="宋体"/>
          <w:sz w:val="28"/>
          <w:szCs w:val="28"/>
        </w:rPr>
        <w:t>24.7质疑供应商有下列情形之一的，属于虚假、恶意质疑：</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1)捏造事实或提供虚假证明材料的；</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2)假冒他人名义进行质疑的；</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3)拒不配合进行有关调查、情节严重的。</w:t>
      </w:r>
    </w:p>
    <w:p>
      <w:pPr>
        <w:adjustRightInd w:val="0"/>
        <w:snapToGrid w:val="0"/>
        <w:spacing w:line="360" w:lineRule="auto"/>
        <w:rPr>
          <w:rFonts w:ascii="宋体" w:hAnsi="宋体" w:cs="宋体"/>
          <w:b/>
          <w:sz w:val="28"/>
          <w:szCs w:val="28"/>
        </w:rPr>
      </w:pPr>
      <w:r>
        <w:rPr>
          <w:rFonts w:hint="eastAsia" w:ascii="宋体" w:hAnsi="宋体" w:cs="宋体"/>
          <w:b/>
          <w:sz w:val="28"/>
          <w:szCs w:val="28"/>
        </w:rPr>
        <w:t>十、合同的订立和履行</w:t>
      </w:r>
    </w:p>
    <w:p>
      <w:pPr>
        <w:tabs>
          <w:tab w:val="left" w:pos="7740"/>
        </w:tabs>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25. 合同的订立</w:t>
      </w:r>
    </w:p>
    <w:p>
      <w:pPr>
        <w:tabs>
          <w:tab w:val="left" w:pos="7740"/>
        </w:tabs>
        <w:autoSpaceDE w:val="0"/>
        <w:autoSpaceDN w:val="0"/>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25.1成交人自成交通知书签发之日起30日内，按谈判文件要求和成交人</w:t>
      </w:r>
      <w:r>
        <w:rPr>
          <w:rFonts w:hint="eastAsia" w:ascii="宋体" w:hAnsi="宋体" w:cs="宋体"/>
          <w:kern w:val="0"/>
          <w:sz w:val="28"/>
          <w:szCs w:val="28"/>
          <w:lang w:eastAsia="zh-CN"/>
        </w:rPr>
        <w:t>的响应文件</w:t>
      </w:r>
      <w:r>
        <w:rPr>
          <w:rFonts w:hint="eastAsia" w:ascii="宋体" w:hAnsi="宋体" w:cs="宋体"/>
          <w:kern w:val="0"/>
          <w:sz w:val="28"/>
          <w:szCs w:val="28"/>
        </w:rPr>
        <w:t>承诺与采购人签订政府采购合同，但</w:t>
      </w:r>
      <w:r>
        <w:rPr>
          <w:rFonts w:hint="eastAsia" w:ascii="宋体" w:hAnsi="宋体" w:cs="宋体"/>
          <w:sz w:val="28"/>
          <w:szCs w:val="28"/>
        </w:rPr>
        <w:t>不得违背谈判文件和成交人</w:t>
      </w:r>
      <w:r>
        <w:rPr>
          <w:rFonts w:hint="eastAsia" w:ascii="宋体" w:hAnsi="宋体" w:cs="宋体"/>
          <w:sz w:val="28"/>
          <w:szCs w:val="28"/>
          <w:lang w:eastAsia="zh-CN"/>
        </w:rPr>
        <w:t>响应文件</w:t>
      </w:r>
      <w:r>
        <w:rPr>
          <w:rFonts w:hint="eastAsia" w:ascii="宋体" w:hAnsi="宋体" w:cs="宋体"/>
          <w:sz w:val="28"/>
          <w:szCs w:val="28"/>
        </w:rPr>
        <w:t>的实质性内容、也不得再行订立背离合同实质性内容的其他协议。</w:t>
      </w:r>
    </w:p>
    <w:p>
      <w:pPr>
        <w:tabs>
          <w:tab w:val="left" w:pos="7740"/>
        </w:tabs>
        <w:autoSpaceDE w:val="0"/>
        <w:autoSpaceDN w:val="0"/>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25.2在签订政府采购合同后7个工作日内，采购人应将政府采购合同副本报同级政府采购监督管理部门备案。</w:t>
      </w:r>
    </w:p>
    <w:p>
      <w:pPr>
        <w:tabs>
          <w:tab w:val="left" w:pos="7740"/>
        </w:tabs>
        <w:adjustRightInd w:val="0"/>
        <w:snapToGrid w:val="0"/>
        <w:spacing w:line="360" w:lineRule="auto"/>
        <w:rPr>
          <w:rFonts w:ascii="宋体" w:hAnsi="宋体" w:cs="宋体"/>
          <w:kern w:val="0"/>
          <w:sz w:val="28"/>
          <w:szCs w:val="28"/>
        </w:rPr>
      </w:pPr>
      <w:r>
        <w:rPr>
          <w:rFonts w:hint="eastAsia" w:ascii="宋体" w:hAnsi="宋体" w:cs="宋体"/>
          <w:kern w:val="0"/>
          <w:sz w:val="28"/>
          <w:szCs w:val="28"/>
        </w:rPr>
        <w:t>26. 合同的履行</w:t>
      </w:r>
    </w:p>
    <w:p>
      <w:pPr>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26.1 政府采购合同订立后，合同各方不得擅自变更、中止或者终止合同。政府采购合同需要变更的，采购人应将有关合同变更内容，以书面形式报政府采购监督管理机关审批备案；因特殊情况需要中止或终止合同的，采购人应将中止或终止合同的理由以及相应措施，以书面形式报政府采购监督管理机关备案。</w:t>
      </w:r>
    </w:p>
    <w:p>
      <w:pPr>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26.2 政府采购合同履行中，</w:t>
      </w:r>
      <w:r>
        <w:rPr>
          <w:rFonts w:hint="eastAsia" w:ascii="宋体" w:hAnsi="宋体" w:cs="宋体"/>
          <w:sz w:val="28"/>
          <w:szCs w:val="28"/>
        </w:rPr>
        <w:t>采购人需追加与合同标的相同的货物、工程或者服务的</w:t>
      </w:r>
      <w:r>
        <w:rPr>
          <w:rFonts w:hint="eastAsia" w:ascii="宋体" w:hAnsi="宋体" w:cs="宋体"/>
          <w:kern w:val="0"/>
          <w:sz w:val="28"/>
          <w:szCs w:val="28"/>
        </w:rPr>
        <w:t>，在不改变合同其他条款的前提下，经财政部门批准，在不改变合同其他条款的前提下，可以与成交人签订补充合同，但所补充合同的采购金额不得超过原采购金额的百分之十。签订补充合同的必须按照26.1条的规定备案。</w:t>
      </w:r>
    </w:p>
    <w:p>
      <w:pPr>
        <w:pStyle w:val="79"/>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26.3 成交人因不可抗力或者自身原因不能履行政府采购合同</w:t>
      </w:r>
      <w:r>
        <w:rPr>
          <w:rFonts w:hint="eastAsia" w:ascii="宋体" w:hAnsi="宋体" w:cs="宋体"/>
          <w:sz w:val="28"/>
          <w:szCs w:val="28"/>
        </w:rPr>
        <w:t>、不按照谈判文件要求缴纳履约保证金（如有）、或者被查实存在影响采购公正的违法违规行为不符合成交条件的，采购人可以与排位在成交供应商之后第一位的成交候选人签订政府采购合同，以此类推，也可以重新开展采购活动</w:t>
      </w:r>
      <w:r>
        <w:rPr>
          <w:rFonts w:hint="eastAsia" w:ascii="宋体" w:hAnsi="宋体" w:cs="宋体"/>
          <w:kern w:val="0"/>
          <w:sz w:val="28"/>
          <w:szCs w:val="28"/>
        </w:rPr>
        <w:t>。</w:t>
      </w:r>
    </w:p>
    <w:p>
      <w:pPr>
        <w:adjustRightInd w:val="0"/>
        <w:snapToGrid w:val="0"/>
        <w:spacing w:line="360" w:lineRule="auto"/>
        <w:rPr>
          <w:rFonts w:ascii="宋体" w:hAnsi="宋体" w:cs="宋体"/>
          <w:b/>
          <w:sz w:val="28"/>
          <w:szCs w:val="28"/>
        </w:rPr>
      </w:pPr>
      <w:r>
        <w:rPr>
          <w:rFonts w:hint="eastAsia" w:ascii="宋体" w:hAnsi="宋体" w:cs="宋体"/>
          <w:b/>
          <w:sz w:val="28"/>
          <w:szCs w:val="28"/>
        </w:rPr>
        <w:t>十一、适用法律</w:t>
      </w:r>
    </w:p>
    <w:p>
      <w:pPr>
        <w:autoSpaceDE w:val="0"/>
        <w:autoSpaceDN w:val="0"/>
        <w:adjustRightInd w:val="0"/>
        <w:snapToGrid w:val="0"/>
        <w:spacing w:line="360" w:lineRule="auto"/>
        <w:ind w:left="560" w:hanging="560" w:hangingChars="200"/>
        <w:rPr>
          <w:rFonts w:ascii="宋体" w:hAnsi="宋体" w:cs="宋体"/>
          <w:sz w:val="28"/>
          <w:szCs w:val="28"/>
        </w:rPr>
      </w:pPr>
      <w:r>
        <w:rPr>
          <w:rFonts w:hint="eastAsia" w:ascii="宋体" w:hAnsi="宋体" w:cs="宋体"/>
          <w:kern w:val="0"/>
          <w:sz w:val="28"/>
          <w:szCs w:val="28"/>
        </w:rPr>
        <w:t>27.</w:t>
      </w:r>
      <w:r>
        <w:rPr>
          <w:rFonts w:hint="eastAsia" w:ascii="宋体" w:hAnsi="宋体" w:cs="宋体"/>
          <w:kern w:val="0"/>
          <w:sz w:val="28"/>
          <w:szCs w:val="28"/>
          <w:lang w:eastAsia="zh-CN"/>
        </w:rPr>
        <w:t>参考</w:t>
      </w:r>
      <w:r>
        <w:rPr>
          <w:rFonts w:hint="eastAsia" w:ascii="宋体" w:hAnsi="宋体" w:cs="宋体"/>
          <w:kern w:val="0"/>
          <w:sz w:val="28"/>
          <w:szCs w:val="28"/>
        </w:rPr>
        <w:t>《中华人民共和国政府采购法》及其实施条例、《政府采购非招标采购方式管理办法》、《广东省实施＜中华人民共和国政府采购法＞办法》及政府采购其它相关法规</w:t>
      </w:r>
      <w:r>
        <w:rPr>
          <w:rFonts w:hint="eastAsia" w:ascii="宋体" w:hAnsi="宋体" w:cs="宋体"/>
          <w:sz w:val="28"/>
          <w:szCs w:val="28"/>
        </w:rPr>
        <w:t>。</w:t>
      </w:r>
    </w:p>
    <w:p>
      <w:pPr>
        <w:adjustRightInd w:val="0"/>
        <w:snapToGrid w:val="0"/>
        <w:spacing w:line="360" w:lineRule="auto"/>
        <w:rPr>
          <w:rFonts w:ascii="宋体" w:hAnsi="宋体" w:cs="宋体"/>
          <w:b/>
          <w:sz w:val="28"/>
          <w:szCs w:val="28"/>
        </w:rPr>
      </w:pPr>
      <w:r>
        <w:rPr>
          <w:rFonts w:hint="eastAsia" w:ascii="宋体" w:hAnsi="宋体" w:cs="宋体"/>
          <w:b/>
          <w:sz w:val="28"/>
          <w:szCs w:val="28"/>
        </w:rPr>
        <w:t>十二、重新采购的排斥情形</w:t>
      </w:r>
    </w:p>
    <w:p>
      <w:pPr>
        <w:spacing w:line="360" w:lineRule="auto"/>
        <w:ind w:left="420" w:hanging="420" w:hangingChars="150"/>
        <w:rPr>
          <w:rFonts w:ascii="宋体" w:hAnsi="宋体" w:cs="宋体"/>
          <w:kern w:val="0"/>
          <w:sz w:val="28"/>
          <w:szCs w:val="28"/>
        </w:rPr>
      </w:pPr>
      <w:r>
        <w:rPr>
          <w:rFonts w:hint="eastAsia" w:ascii="宋体" w:hAnsi="宋体" w:cs="宋体"/>
          <w:kern w:val="0"/>
          <w:sz w:val="28"/>
          <w:szCs w:val="28"/>
        </w:rPr>
        <w:t>28.响应供应商在本项目有下列情形之一的，不得再参加采购人对本项目重新组织的采购活动：</w:t>
      </w:r>
    </w:p>
    <w:p>
      <w:pPr>
        <w:spacing w:line="360" w:lineRule="auto"/>
        <w:rPr>
          <w:rFonts w:ascii="宋体" w:hAnsi="宋体" w:cs="宋体"/>
          <w:kern w:val="0"/>
          <w:sz w:val="28"/>
          <w:szCs w:val="28"/>
        </w:rPr>
      </w:pPr>
      <w:r>
        <w:rPr>
          <w:rFonts w:hint="eastAsia" w:ascii="宋体" w:hAnsi="宋体" w:cs="宋体"/>
          <w:kern w:val="0"/>
          <w:sz w:val="28"/>
          <w:szCs w:val="28"/>
        </w:rPr>
        <w:t>28.1 弄虚作假或有其他影响采购公正的违法违规行为的；</w:t>
      </w:r>
    </w:p>
    <w:p>
      <w:pPr>
        <w:spacing w:line="360" w:lineRule="auto"/>
        <w:rPr>
          <w:rFonts w:ascii="宋体" w:hAnsi="宋体" w:cs="宋体"/>
          <w:kern w:val="0"/>
          <w:sz w:val="28"/>
          <w:szCs w:val="28"/>
        </w:rPr>
      </w:pPr>
      <w:r>
        <w:rPr>
          <w:rFonts w:hint="eastAsia" w:ascii="宋体" w:hAnsi="宋体" w:cs="宋体"/>
          <w:kern w:val="0"/>
          <w:sz w:val="28"/>
          <w:szCs w:val="28"/>
        </w:rPr>
        <w:t>28.2 成交后放弃成交的；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28.3 成交后不按谈判文件规定与采购人签订合同或提交履约保证金或因其他违法违规行为被采购人取消成交资格的；</w:t>
      </w:r>
    </w:p>
    <w:p>
      <w:pPr>
        <w:spacing w:line="360" w:lineRule="auto"/>
        <w:rPr>
          <w:rFonts w:ascii="宋体" w:hAnsi="宋体" w:cs="宋体"/>
          <w:b/>
          <w:kern w:val="0"/>
          <w:sz w:val="28"/>
          <w:szCs w:val="28"/>
        </w:rPr>
      </w:pPr>
      <w:r>
        <w:rPr>
          <w:rFonts w:hint="eastAsia" w:ascii="宋体" w:hAnsi="宋体" w:cs="宋体"/>
          <w:kern w:val="0"/>
          <w:sz w:val="28"/>
          <w:szCs w:val="28"/>
        </w:rPr>
        <w:t>28.4 合同授予后违约单方解除合同或因其违约行为被采购人解除合同的。</w:t>
      </w:r>
      <w:r>
        <w:rPr>
          <w:rFonts w:hint="eastAsia" w:ascii="宋体" w:hAnsi="宋体" w:cs="宋体"/>
          <w:b/>
          <w:kern w:val="0"/>
          <w:sz w:val="28"/>
          <w:szCs w:val="28"/>
        </w:rPr>
        <w:br w:type="page"/>
      </w: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tabs>
          <w:tab w:val="left" w:pos="720"/>
        </w:tabs>
        <w:spacing w:line="360" w:lineRule="auto"/>
        <w:rPr>
          <w:rFonts w:ascii="宋体" w:hAnsi="宋体" w:cs="宋体"/>
          <w:b/>
          <w:sz w:val="24"/>
        </w:rPr>
      </w:pPr>
    </w:p>
    <w:p>
      <w:pPr>
        <w:tabs>
          <w:tab w:val="left" w:pos="720"/>
        </w:tabs>
        <w:spacing w:line="360" w:lineRule="auto"/>
        <w:rPr>
          <w:rFonts w:ascii="宋体" w:hAnsi="宋体" w:cs="宋体"/>
          <w:b/>
          <w:sz w:val="24"/>
        </w:rPr>
      </w:pPr>
    </w:p>
    <w:p>
      <w:pPr>
        <w:pStyle w:val="4"/>
        <w:jc w:val="center"/>
        <w:rPr>
          <w:rFonts w:ascii="宋体" w:hAnsi="宋体" w:eastAsia="宋体" w:cs="宋体"/>
          <w:sz w:val="36"/>
          <w:szCs w:val="36"/>
        </w:rPr>
      </w:pPr>
      <w:bookmarkStart w:id="18" w:name="_Toc484528194"/>
      <w:r>
        <w:rPr>
          <w:rFonts w:hint="eastAsia" w:ascii="宋体" w:hAnsi="宋体" w:eastAsia="宋体" w:cs="宋体"/>
          <w:sz w:val="36"/>
          <w:szCs w:val="36"/>
        </w:rPr>
        <w:t>第四部分　合同书格式</w:t>
      </w:r>
      <w:bookmarkEnd w:id="18"/>
    </w:p>
    <w:p>
      <w:pPr>
        <w:tabs>
          <w:tab w:val="left" w:pos="720"/>
        </w:tabs>
        <w:spacing w:line="360" w:lineRule="auto"/>
        <w:jc w:val="center"/>
        <w:rPr>
          <w:rFonts w:ascii="宋体" w:hAnsi="宋体" w:cs="宋体"/>
          <w:b/>
          <w:sz w:val="32"/>
          <w:szCs w:val="32"/>
        </w:rPr>
      </w:pPr>
      <w:r>
        <w:rPr>
          <w:rFonts w:hint="eastAsia" w:ascii="宋体" w:hAnsi="宋体" w:cs="宋体"/>
          <w:b/>
          <w:sz w:val="32"/>
          <w:szCs w:val="32"/>
        </w:rPr>
        <w:t>（本合同仅作参考）</w:t>
      </w:r>
    </w:p>
    <w:p>
      <w:pPr>
        <w:rPr>
          <w:rFonts w:ascii="宋体" w:hAnsi="宋体" w:cs="宋体"/>
          <w:sz w:val="36"/>
          <w:szCs w:val="36"/>
        </w:rPr>
      </w:pPr>
      <w:r>
        <w:rPr>
          <w:rFonts w:hint="eastAsia" w:ascii="宋体" w:hAnsi="宋体" w:cs="宋体"/>
          <w:b/>
          <w:sz w:val="24"/>
        </w:rPr>
        <w:br w:type="page"/>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合 同 书</w:t>
      </w:r>
    </w:p>
    <w:p>
      <w:pPr>
        <w:spacing w:line="360" w:lineRule="auto"/>
        <w:jc w:val="center"/>
        <w:rPr>
          <w:rFonts w:ascii="宋体" w:hAnsi="宋体" w:cs="宋体"/>
          <w:b/>
          <w:sz w:val="28"/>
          <w:szCs w:val="28"/>
        </w:rPr>
      </w:pPr>
    </w:p>
    <w:tbl>
      <w:tblPr>
        <w:tblStyle w:val="58"/>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spacing w:line="360" w:lineRule="auto"/>
              <w:rPr>
                <w:rFonts w:ascii="宋体" w:hAnsi="宋体" w:cs="宋体"/>
                <w:b/>
                <w:sz w:val="28"/>
                <w:szCs w:val="28"/>
                <w:u w:val="single"/>
              </w:rPr>
            </w:pPr>
            <w:r>
              <w:rPr>
                <w:rFonts w:hint="eastAsia" w:ascii="宋体" w:hAnsi="宋体" w:cs="宋体"/>
                <w:b/>
                <w:sz w:val="28"/>
                <w:szCs w:val="28"/>
              </w:rPr>
              <w:t>采购编号：</w:t>
            </w:r>
            <w:r>
              <w:rPr>
                <w:rFonts w:hint="eastAsia" w:ascii="宋体" w:hAnsi="宋体" w:cs="宋体"/>
                <w:b/>
                <w:sz w:val="28"/>
                <w:szCs w:val="28"/>
                <w:u w:val="single"/>
              </w:rPr>
              <w:t xml:space="preserve">                          </w:t>
            </w:r>
            <w:r>
              <w:rPr>
                <w:rFonts w:hint="eastAsia" w:ascii="宋体" w:hAnsi="宋体" w:cs="宋体"/>
                <w:b/>
                <w:sz w:val="28"/>
                <w:szCs w:val="28"/>
              </w:rPr>
              <w:t xml:space="preserve">           </w:t>
            </w:r>
          </w:p>
        </w:tc>
      </w:tr>
      <w:tr>
        <w:tblPrEx>
          <w:tblCellMar>
            <w:top w:w="0" w:type="dxa"/>
            <w:left w:w="108" w:type="dxa"/>
            <w:bottom w:w="0" w:type="dxa"/>
            <w:right w:w="108" w:type="dxa"/>
          </w:tblCellMar>
        </w:tblPrEx>
        <w:trPr>
          <w:trHeight w:val="446" w:hRule="atLeast"/>
          <w:jc w:val="center"/>
        </w:trPr>
        <w:tc>
          <w:tcPr>
            <w:tcW w:w="5400" w:type="dxa"/>
          </w:tcPr>
          <w:p>
            <w:pPr>
              <w:spacing w:line="360" w:lineRule="auto"/>
              <w:rPr>
                <w:rFonts w:ascii="宋体" w:hAnsi="宋体" w:cs="宋体"/>
                <w:b/>
                <w:sz w:val="28"/>
                <w:szCs w:val="28"/>
                <w:u w:val="single"/>
              </w:rPr>
            </w:pPr>
          </w:p>
        </w:tc>
      </w:tr>
      <w:tr>
        <w:tblPrEx>
          <w:tblCellMar>
            <w:top w:w="0" w:type="dxa"/>
            <w:left w:w="108" w:type="dxa"/>
            <w:bottom w:w="0" w:type="dxa"/>
            <w:right w:w="108" w:type="dxa"/>
          </w:tblCellMar>
        </w:tblPrEx>
        <w:trPr>
          <w:trHeight w:val="446" w:hRule="atLeast"/>
          <w:jc w:val="center"/>
        </w:trPr>
        <w:tc>
          <w:tcPr>
            <w:tcW w:w="5400" w:type="dxa"/>
          </w:tcPr>
          <w:p>
            <w:pPr>
              <w:spacing w:line="360" w:lineRule="auto"/>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spacing w:line="360" w:lineRule="auto"/>
              <w:rPr>
                <w:rFonts w:ascii="宋体" w:hAnsi="宋体" w:cs="宋体"/>
                <w:b/>
                <w:sz w:val="28"/>
                <w:szCs w:val="28"/>
              </w:rPr>
            </w:pPr>
          </w:p>
        </w:tc>
      </w:tr>
    </w:tbl>
    <w:p>
      <w:pPr>
        <w:spacing w:line="360" w:lineRule="auto"/>
        <w:rPr>
          <w:rFonts w:ascii="宋体" w:hAnsi="宋体" w:cs="宋体"/>
          <w:b/>
          <w:sz w:val="28"/>
          <w:szCs w:val="28"/>
        </w:rPr>
      </w:pPr>
    </w:p>
    <w:p>
      <w:pPr>
        <w:autoSpaceDE w:val="0"/>
        <w:autoSpaceDN w:val="0"/>
        <w:adjustRightInd w:val="0"/>
        <w:jc w:val="center"/>
        <w:rPr>
          <w:rFonts w:ascii="宋体" w:hAnsi="宋体" w:cs="宋体"/>
          <w:color w:val="000000"/>
          <w:kern w:val="0"/>
          <w:sz w:val="32"/>
          <w:szCs w:val="32"/>
        </w:rPr>
      </w:pPr>
    </w:p>
    <w:p>
      <w:pPr>
        <w:autoSpaceDE w:val="0"/>
        <w:autoSpaceDN w:val="0"/>
        <w:adjustRightInd w:val="0"/>
        <w:jc w:val="center"/>
        <w:rPr>
          <w:rFonts w:ascii="宋体" w:hAnsi="宋体" w:cs="宋体"/>
          <w:color w:val="000000"/>
          <w:kern w:val="0"/>
          <w:sz w:val="32"/>
          <w:szCs w:val="32"/>
        </w:rPr>
      </w:pPr>
    </w:p>
    <w:p>
      <w:pPr>
        <w:autoSpaceDE w:val="0"/>
        <w:autoSpaceDN w:val="0"/>
        <w:adjustRightInd w:val="0"/>
        <w:jc w:val="center"/>
        <w:rPr>
          <w:rFonts w:ascii="宋体" w:hAnsi="宋体" w:cs="宋体"/>
          <w:color w:val="000000"/>
          <w:kern w:val="0"/>
          <w:sz w:val="32"/>
          <w:szCs w:val="32"/>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r>
        <w:rPr>
          <w:rFonts w:hint="eastAsia" w:ascii="宋体" w:hAnsi="宋体" w:cs="宋体"/>
          <w:b/>
          <w:sz w:val="28"/>
          <w:szCs w:val="28"/>
        </w:rPr>
        <w:t>注：本合同仅为合同的参考文本，合同签订双方可根据项目的具体要求进行修订。</w:t>
      </w:r>
    </w:p>
    <w:p>
      <w:pPr>
        <w:adjustRightInd w:val="0"/>
        <w:snapToGrid w:val="0"/>
        <w:spacing w:line="360" w:lineRule="auto"/>
        <w:jc w:val="center"/>
        <w:rPr>
          <w:rFonts w:ascii="宋体" w:hAnsi="宋体" w:cs="宋体"/>
          <w:b/>
          <w:sz w:val="28"/>
          <w:szCs w:val="28"/>
        </w:rPr>
      </w:pPr>
    </w:p>
    <w:p>
      <w:pPr>
        <w:adjustRightInd w:val="0"/>
        <w:snapToGrid w:val="0"/>
        <w:spacing w:before="240" w:beforeLines="100" w:after="240" w:afterLines="100" w:line="360" w:lineRule="auto"/>
        <w:rPr>
          <w:rFonts w:ascii="宋体" w:hAnsi="宋体" w:cs="宋体"/>
          <w:b/>
          <w:bCs/>
          <w:sz w:val="28"/>
          <w:szCs w:val="28"/>
        </w:rPr>
      </w:pPr>
    </w:p>
    <w:p>
      <w:pPr>
        <w:adjustRightInd w:val="0"/>
        <w:snapToGrid w:val="0"/>
        <w:spacing w:before="240" w:beforeLines="100" w:after="240" w:afterLines="100" w:line="360" w:lineRule="auto"/>
        <w:rPr>
          <w:rFonts w:ascii="宋体" w:hAnsi="宋体" w:cs="宋体"/>
          <w:b/>
          <w:bCs/>
          <w:sz w:val="28"/>
          <w:szCs w:val="28"/>
        </w:rPr>
      </w:pPr>
      <w:r>
        <w:rPr>
          <w:rFonts w:hint="eastAsia" w:ascii="宋体" w:hAnsi="宋体" w:cs="宋体"/>
          <w:b/>
          <w:bCs/>
          <w:sz w:val="28"/>
          <w:szCs w:val="28"/>
        </w:rPr>
        <w:t>甲方（采购人）：</w:t>
      </w:r>
    </w:p>
    <w:p>
      <w:pPr>
        <w:adjustRightInd w:val="0"/>
        <w:snapToGrid w:val="0"/>
        <w:spacing w:before="240" w:beforeLines="100" w:after="240" w:afterLines="100" w:line="360" w:lineRule="auto"/>
        <w:rPr>
          <w:rFonts w:ascii="宋体" w:hAnsi="宋体" w:cs="宋体"/>
          <w:b/>
          <w:bCs/>
          <w:sz w:val="28"/>
          <w:szCs w:val="28"/>
        </w:rPr>
      </w:pPr>
      <w:r>
        <w:rPr>
          <w:rFonts w:hint="eastAsia" w:ascii="宋体" w:hAnsi="宋体" w:cs="宋体"/>
          <w:b/>
          <w:bCs/>
          <w:sz w:val="28"/>
          <w:szCs w:val="28"/>
        </w:rPr>
        <w:t>乙方（成交人）：</w:t>
      </w:r>
    </w:p>
    <w:p>
      <w:pPr>
        <w:spacing w:line="360" w:lineRule="auto"/>
        <w:rPr>
          <w:rFonts w:ascii="宋体" w:hAnsi="宋体" w:cs="宋体"/>
          <w:kern w:val="28"/>
          <w:sz w:val="28"/>
          <w:szCs w:val="28"/>
        </w:rPr>
      </w:pPr>
      <w:r>
        <w:rPr>
          <w:rFonts w:hint="eastAsia" w:ascii="宋体" w:hAnsi="宋体" w:cs="宋体"/>
          <w:b/>
          <w:color w:val="000000"/>
          <w:sz w:val="28"/>
          <w:szCs w:val="28"/>
        </w:rPr>
        <w:t>一、总则</w:t>
      </w:r>
    </w:p>
    <w:p>
      <w:pPr>
        <w:adjustRightInd w:val="0"/>
        <w:snapToGrid w:val="0"/>
        <w:spacing w:line="360" w:lineRule="auto"/>
        <w:ind w:firstLine="480"/>
        <w:rPr>
          <w:rFonts w:ascii="宋体" w:hAnsi="宋体" w:cs="宋体"/>
          <w:sz w:val="28"/>
          <w:szCs w:val="28"/>
        </w:rPr>
      </w:pPr>
      <w:r>
        <w:rPr>
          <w:rFonts w:hint="eastAsia" w:ascii="宋体" w:hAnsi="宋体" w:cs="宋体"/>
          <w:sz w:val="28"/>
          <w:szCs w:val="28"/>
        </w:rPr>
        <w:t>依照《中华人民共和国民法典》及其他有关法律、行政法规，遵循平等、自愿、公平和诚实信用的原则，双方就</w:t>
      </w:r>
      <w:r>
        <w:rPr>
          <w:rFonts w:hint="eastAsia" w:ascii="宋体" w:hAnsi="宋体" w:cs="宋体"/>
          <w:sz w:val="28"/>
          <w:szCs w:val="28"/>
          <w:lang w:eastAsia="zh-CN"/>
        </w:rPr>
        <w:t>医保政策性系统改造采购项目</w:t>
      </w:r>
      <w:r>
        <w:rPr>
          <w:rFonts w:hint="eastAsia" w:ascii="宋体" w:hAnsi="宋体" w:cs="宋体"/>
          <w:sz w:val="28"/>
          <w:szCs w:val="28"/>
        </w:rPr>
        <w:t>的事项经协商一致，订立本合同。</w:t>
      </w:r>
    </w:p>
    <w:p>
      <w:pPr>
        <w:spacing w:before="240" w:line="360" w:lineRule="auto"/>
        <w:ind w:left="422" w:hanging="422" w:hangingChars="150"/>
        <w:rPr>
          <w:rFonts w:ascii="宋体" w:hAnsi="宋体" w:cs="宋体"/>
          <w:b/>
          <w:bCs/>
          <w:color w:val="000000"/>
          <w:sz w:val="28"/>
          <w:szCs w:val="28"/>
        </w:rPr>
      </w:pPr>
      <w:r>
        <w:rPr>
          <w:rFonts w:hint="eastAsia" w:ascii="宋体" w:hAnsi="宋体" w:cs="宋体"/>
          <w:b/>
          <w:bCs/>
          <w:color w:val="000000"/>
          <w:sz w:val="28"/>
          <w:szCs w:val="28"/>
        </w:rPr>
        <w:t>二、合同金额</w:t>
      </w:r>
    </w:p>
    <w:p>
      <w:pPr>
        <w:tabs>
          <w:tab w:val="left" w:pos="7740"/>
        </w:tabs>
        <w:adjustRightInd w:val="0"/>
        <w:snapToGrid w:val="0"/>
        <w:spacing w:line="360" w:lineRule="auto"/>
        <w:ind w:firstLine="560" w:firstLineChars="200"/>
        <w:rPr>
          <w:rFonts w:ascii="宋体" w:hAnsi="宋体" w:cs="仿宋_GB2312"/>
          <w:b w:val="0"/>
          <w:bCs/>
          <w:sz w:val="28"/>
          <w:szCs w:val="28"/>
        </w:rPr>
      </w:pPr>
      <w:r>
        <w:rPr>
          <w:rFonts w:hint="eastAsia" w:ascii="宋体" w:hAnsi="宋体" w:cs="仿宋_GB2312"/>
          <w:b w:val="0"/>
          <w:bCs/>
          <w:sz w:val="28"/>
          <w:szCs w:val="28"/>
        </w:rPr>
        <w:t>合同金额为：</w:t>
      </w:r>
    </w:p>
    <w:p>
      <w:pPr>
        <w:tabs>
          <w:tab w:val="left" w:pos="7740"/>
        </w:tabs>
        <w:adjustRightInd w:val="0"/>
        <w:snapToGrid w:val="0"/>
        <w:spacing w:line="360" w:lineRule="auto"/>
        <w:rPr>
          <w:rFonts w:ascii="宋体" w:hAnsi="宋体" w:cs="仿宋_GB2312"/>
          <w:b/>
          <w:sz w:val="28"/>
          <w:szCs w:val="28"/>
        </w:rPr>
      </w:pPr>
      <w:r>
        <w:rPr>
          <w:rFonts w:hint="eastAsia" w:ascii="宋体" w:hAnsi="宋体" w:cs="仿宋_GB2312"/>
          <w:b/>
          <w:sz w:val="28"/>
          <w:szCs w:val="28"/>
        </w:rPr>
        <w:t>（大写）：_________________元</w:t>
      </w:r>
    </w:p>
    <w:p>
      <w:pPr>
        <w:tabs>
          <w:tab w:val="left" w:pos="7740"/>
        </w:tabs>
        <w:adjustRightInd w:val="0"/>
        <w:snapToGrid w:val="0"/>
        <w:spacing w:line="360" w:lineRule="auto"/>
        <w:rPr>
          <w:rFonts w:ascii="宋体" w:hAnsi="宋体" w:cs="仿宋_GB2312"/>
          <w:b/>
          <w:sz w:val="28"/>
          <w:szCs w:val="28"/>
        </w:rPr>
      </w:pPr>
      <w:r>
        <w:rPr>
          <w:rFonts w:hint="eastAsia" w:ascii="宋体" w:hAnsi="宋体" w:cs="仿宋_GB2312"/>
          <w:b/>
          <w:sz w:val="28"/>
          <w:szCs w:val="28"/>
        </w:rPr>
        <w:t>（小写）￥_______________元</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合同金额</w:t>
      </w:r>
      <w:r>
        <w:rPr>
          <w:rFonts w:hint="eastAsia" w:ascii="宋体" w:hAnsi="宋体" w:cs="宋体"/>
          <w:b w:val="0"/>
          <w:bCs w:val="0"/>
          <w:sz w:val="28"/>
          <w:szCs w:val="28"/>
        </w:rPr>
        <w:t>包括但不限于以下全部费用，</w:t>
      </w:r>
      <w:r>
        <w:rPr>
          <w:rFonts w:hint="eastAsia" w:ascii="宋体" w:hAnsi="宋体" w:cs="宋体"/>
          <w:b w:val="0"/>
          <w:bCs w:val="0"/>
          <w:sz w:val="28"/>
          <w:szCs w:val="28"/>
          <w:lang w:val="en-US" w:eastAsia="zh-CN"/>
        </w:rPr>
        <w:t>乙方</w:t>
      </w:r>
      <w:r>
        <w:rPr>
          <w:rFonts w:hint="eastAsia" w:ascii="宋体" w:hAnsi="宋体" w:cs="宋体"/>
          <w:b w:val="0"/>
          <w:bCs w:val="0"/>
          <w:sz w:val="28"/>
          <w:szCs w:val="28"/>
        </w:rPr>
        <w:t>不得再向</w:t>
      </w:r>
      <w:r>
        <w:rPr>
          <w:rFonts w:hint="eastAsia" w:ascii="宋体" w:hAnsi="宋体" w:cs="宋体"/>
          <w:b w:val="0"/>
          <w:bCs w:val="0"/>
          <w:sz w:val="28"/>
          <w:szCs w:val="28"/>
          <w:lang w:val="en-US" w:eastAsia="zh-CN"/>
        </w:rPr>
        <w:t>甲方</w:t>
      </w:r>
      <w:r>
        <w:rPr>
          <w:rFonts w:hint="eastAsia" w:ascii="宋体" w:hAnsi="宋体" w:cs="宋体"/>
          <w:b w:val="0"/>
          <w:bCs w:val="0"/>
          <w:sz w:val="28"/>
          <w:szCs w:val="28"/>
        </w:rPr>
        <w:t>收取任何费用。主要包含完成本项目内容的相关费用（</w:t>
      </w:r>
      <w:r>
        <w:rPr>
          <w:rFonts w:hint="eastAsia" w:ascii="宋体" w:hAnsi="宋体" w:cs="宋体"/>
          <w:b w:val="0"/>
          <w:bCs w:val="0"/>
          <w:sz w:val="28"/>
          <w:szCs w:val="28"/>
          <w:lang w:val="en-US" w:eastAsia="zh-CN"/>
        </w:rPr>
        <w:t>HIS系统改造</w:t>
      </w:r>
      <w:r>
        <w:rPr>
          <w:rFonts w:hint="eastAsia" w:ascii="宋体" w:hAnsi="宋体" w:cs="宋体"/>
          <w:b w:val="0"/>
          <w:bCs w:val="0"/>
          <w:sz w:val="28"/>
          <w:szCs w:val="28"/>
        </w:rPr>
        <w:t>、安装费、检测费、人员经费、保险费用、检定费、仓储费、运输费、装卸费、安装调试费、培训费、食宿费、交通费、税费及一切技术和售后服务费等所有不可预见的隐含费用（以上费用如涉及到多次需求，所有费用都包含在内），如涉及软件许可使用或技术指导、人员培训，还应包括软件许可费以及一切技术服务费、人员培训费。若涉及第三方的知识产权，其使用过程所产生的一切费用应包含在该报价中。如出现任何遗漏内容需产生额外费用，均由成交</w:t>
      </w:r>
      <w:r>
        <w:rPr>
          <w:rFonts w:hint="eastAsia" w:ascii="宋体" w:hAnsi="宋体" w:cs="宋体"/>
          <w:b w:val="0"/>
          <w:bCs w:val="0"/>
          <w:sz w:val="28"/>
          <w:szCs w:val="28"/>
          <w:lang w:val="en-US" w:eastAsia="zh-CN"/>
        </w:rPr>
        <w:t>人</w:t>
      </w:r>
      <w:r>
        <w:rPr>
          <w:rFonts w:hint="eastAsia" w:ascii="宋体" w:hAnsi="宋体" w:cs="宋体"/>
          <w:b w:val="0"/>
          <w:bCs w:val="0"/>
          <w:sz w:val="28"/>
          <w:szCs w:val="28"/>
        </w:rPr>
        <w:t>自行承担，</w:t>
      </w:r>
      <w:r>
        <w:rPr>
          <w:rFonts w:hint="eastAsia" w:ascii="宋体" w:hAnsi="宋体" w:cs="宋体"/>
          <w:b w:val="0"/>
          <w:bCs w:val="0"/>
          <w:sz w:val="28"/>
          <w:szCs w:val="28"/>
          <w:lang w:val="en-US" w:eastAsia="zh-CN"/>
        </w:rPr>
        <w:t>甲方</w:t>
      </w:r>
      <w:r>
        <w:rPr>
          <w:rFonts w:hint="eastAsia" w:ascii="宋体" w:hAnsi="宋体" w:cs="宋体"/>
          <w:b w:val="0"/>
          <w:bCs w:val="0"/>
          <w:sz w:val="28"/>
          <w:szCs w:val="28"/>
        </w:rPr>
        <w:t>将不再另支付任何费用。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三、技术要求</w:t>
      </w:r>
    </w:p>
    <w:p>
      <w:pPr>
        <w:tabs>
          <w:tab w:val="left" w:pos="7740"/>
        </w:tabs>
        <w:adjustRightInd w:val="0"/>
        <w:snapToGrid w:val="0"/>
        <w:spacing w:line="360" w:lineRule="auto"/>
        <w:ind w:firstLine="562" w:firstLineChars="20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1、业务需求</w:t>
      </w:r>
    </w:p>
    <w:p>
      <w:pPr>
        <w:numPr>
          <w:ilvl w:val="0"/>
          <w:numId w:val="0"/>
        </w:num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lang w:val="en-US" w:eastAsia="zh-CN"/>
        </w:rPr>
        <w:t>）“双通道”：对于患者在佛山市有门特认定资格的定点医疗机构就诊过程中，医生通过HIS开出的外购药处方单，可以让患者在国谈药品“双通道”定点零售药店根据该处方单进行医保结算</w:t>
      </w:r>
      <w:r>
        <w:rPr>
          <w:rFonts w:hint="eastAsia" w:ascii="宋体" w:hAnsi="宋体" w:eastAsia="宋体" w:cs="宋体"/>
          <w:kern w:val="2"/>
          <w:sz w:val="28"/>
          <w:szCs w:val="28"/>
          <w:highlight w:val="none"/>
          <w:lang w:val="en-US" w:eastAsia="zh-CN" w:bidi="ar-SA"/>
        </w:rPr>
        <w:t>购买药品。这里涉及的</w:t>
      </w:r>
      <w:r>
        <w:rPr>
          <w:rFonts w:hint="eastAsia" w:ascii="Times New Roman" w:hAnsi="Times New Roman" w:eastAsia="宋体" w:cs="Times New Roman"/>
          <w:sz w:val="28"/>
          <w:szCs w:val="28"/>
          <w:lang w:val="en-US" w:eastAsia="zh-CN"/>
        </w:rPr>
        <w:t>接口改造包括电子处方上传、电子处方撤销、处方购药结果反馈、处方审核结果反馈、处方支付状态同步等。</w:t>
      </w:r>
    </w:p>
    <w:p>
      <w:pPr>
        <w:numPr>
          <w:ilvl w:val="0"/>
          <w:numId w:val="0"/>
        </w:num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另外包含HIS的改造：HIS界面改造可以让医生选择该处方是否外购，在处方上传接口中需标记是否为外购处方，当选择开具外购处方时，该处方不进入院内缴费和发药流程。</w:t>
      </w:r>
    </w:p>
    <w:p>
      <w:pPr>
        <w:numPr>
          <w:ilvl w:val="0"/>
          <w:numId w:val="0"/>
        </w:numPr>
        <w:spacing w:line="360" w:lineRule="auto"/>
        <w:jc w:val="both"/>
        <w:rPr>
          <w:rFonts w:hint="default"/>
          <w:lang w:val="en-US" w:eastAsia="zh-CN"/>
        </w:rPr>
      </w:pPr>
      <w:r>
        <w:drawing>
          <wp:inline distT="0" distB="0" distL="114300" distR="114300">
            <wp:extent cx="5267325" cy="2362835"/>
            <wp:effectExtent l="0" t="0" r="9525" b="184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267325" cy="2362835"/>
                    </a:xfrm>
                    <a:prstGeom prst="rect">
                      <a:avLst/>
                    </a:prstGeom>
                    <a:noFill/>
                    <a:ln>
                      <a:noFill/>
                    </a:ln>
                  </pic:spPr>
                </pic:pic>
              </a:graphicData>
            </a:graphic>
          </wp:inline>
        </w:drawing>
      </w:r>
    </w:p>
    <w:p>
      <w:pPr>
        <w:numPr>
          <w:ilvl w:val="0"/>
          <w:numId w:val="0"/>
        </w:numPr>
        <w:spacing w:line="360" w:lineRule="auto"/>
        <w:ind w:firstLine="560" w:firstLineChars="200"/>
        <w:jc w:val="left"/>
        <w:rPr>
          <w:rFonts w:hint="eastAsia" w:ascii="宋体" w:hAnsi="宋体" w:eastAsia="宋体" w:cs="宋体"/>
          <w:kern w:val="2"/>
          <w:sz w:val="28"/>
          <w:szCs w:val="28"/>
          <w:highlight w:val="none"/>
          <w:lang w:val="en-US" w:eastAsia="zh-CN" w:bidi="ar-SA"/>
        </w:rPr>
      </w:pPr>
    </w:p>
    <w:p>
      <w:pPr>
        <w:numPr>
          <w:ilvl w:val="0"/>
          <w:numId w:val="0"/>
        </w:numPr>
        <w:spacing w:line="360" w:lineRule="auto"/>
        <w:ind w:firstLine="560" w:firstLineChars="200"/>
        <w:jc w:val="left"/>
        <w:rPr>
          <w:rFonts w:hint="eastAsia"/>
          <w:lang w:val="en-US" w:eastAsia="zh-CN"/>
        </w:rPr>
      </w:pPr>
      <w:r>
        <w:rPr>
          <w:rFonts w:hint="eastAsia" w:ascii="宋体" w:hAnsi="宋体" w:eastAsia="宋体" w:cs="宋体"/>
          <w:kern w:val="2"/>
          <w:sz w:val="28"/>
          <w:szCs w:val="28"/>
          <w:highlight w:val="none"/>
          <w:lang w:val="en-US" w:eastAsia="zh-CN" w:bidi="ar-SA"/>
        </w:rPr>
        <w:t>（2）门诊共济</w:t>
      </w:r>
      <w:r>
        <w:rPr>
          <w:rFonts w:hint="eastAsia" w:ascii="Times New Roman" w:hAnsi="Times New Roman" w:eastAsia="宋体" w:cs="Times New Roman"/>
          <w:sz w:val="28"/>
          <w:szCs w:val="28"/>
          <w:lang w:val="en-US" w:eastAsia="zh-CN"/>
        </w:rPr>
        <w:t>及生育待遇：对于门诊共济模块，支持患者在医院就诊时，可以通过医院HIS、医疗机构变更办理等业务办理，涉及HIS接口改造包含医药机构信息获取、人员定点信息查询、人员定点备案、人员定点备案查询、人员定点备案撤销、转院备案、门诊就诊信息上传、门诊预结算、门诊结算等接口。</w:t>
      </w:r>
      <w:r>
        <w:rPr>
          <w:rFonts w:hint="eastAsia"/>
          <w:sz w:val="30"/>
          <w:szCs w:val="30"/>
          <w:lang w:val="en-US" w:eastAsia="zh-CN"/>
        </w:rPr>
        <w:drawing>
          <wp:inline distT="0" distB="0" distL="114300" distR="114300">
            <wp:extent cx="5274310" cy="3733165"/>
            <wp:effectExtent l="0" t="0" r="2540" b="635"/>
            <wp:docPr id="7" name="图片 2" descr="_cgi-bin_mmwebwx-bin_webwxgetmsgimg &amp;MsgID=5040507097826396259&amp;skey=@crypt_e1b29d5c_617bfe78292838028a8c1bd3e5928428&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_cgi-bin_mmwebwx-bin_webwxgetmsgimg &amp;MsgID=5040507097826396259&amp;skey=@crypt_e1b29d5c_617bfe78292838028a8c1bd3e5928428&amp;mmweb_appid=wx_webfilehelper"/>
                    <pic:cNvPicPr>
                      <a:picLocks noChangeAspect="1"/>
                    </pic:cNvPicPr>
                  </pic:nvPicPr>
                  <pic:blipFill>
                    <a:blip r:embed="rId13"/>
                    <a:stretch>
                      <a:fillRect/>
                    </a:stretch>
                  </pic:blipFill>
                  <pic:spPr>
                    <a:xfrm>
                      <a:off x="0" y="0"/>
                      <a:ext cx="5274310" cy="3733165"/>
                    </a:xfrm>
                    <a:prstGeom prst="rect">
                      <a:avLst/>
                    </a:prstGeom>
                    <a:noFill/>
                    <a:ln>
                      <a:noFill/>
                    </a:ln>
                  </pic:spPr>
                </pic:pic>
              </a:graphicData>
            </a:graphic>
          </wp:inline>
        </w:drawing>
      </w:r>
    </w:p>
    <w:p>
      <w:pPr>
        <w:pStyle w:val="3"/>
        <w:numPr>
          <w:ilvl w:val="0"/>
          <w:numId w:val="0"/>
        </w:numPr>
        <w:ind w:leftChars="0"/>
        <w:rPr>
          <w:rFonts w:hint="eastAsia"/>
          <w:lang w:val="en-US" w:eastAsia="zh-CN"/>
        </w:rPr>
      </w:pPr>
      <w:r>
        <w:rPr>
          <w:rFonts w:hint="eastAsia"/>
          <w:lang w:val="en-US" w:eastAsia="zh-CN"/>
        </w:rPr>
        <w:drawing>
          <wp:inline distT="0" distB="0" distL="114300" distR="114300">
            <wp:extent cx="5269230" cy="4787265"/>
            <wp:effectExtent l="0" t="0" r="7620" b="13335"/>
            <wp:docPr id="11" name="图片 3" descr="_cgi-bin_mmwebwx-bin_webwxgetmsgimg__&amp;MsgID=1290135068442963081&amp;skey=@crypt_e1b29d5c_e1e677ea5fba5b63f266f1ccabbff24a&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_cgi-bin_mmwebwx-bin_webwxgetmsgimg__&amp;MsgID=1290135068442963081&amp;skey=@crypt_e1b29d5c_e1e677ea5fba5b63f266f1ccabbff24a&amp;mmweb_appid=wx_webfilehelper"/>
                    <pic:cNvPicPr>
                      <a:picLocks noChangeAspect="1"/>
                    </pic:cNvPicPr>
                  </pic:nvPicPr>
                  <pic:blipFill>
                    <a:blip r:embed="rId14"/>
                    <a:stretch>
                      <a:fillRect/>
                    </a:stretch>
                  </pic:blipFill>
                  <pic:spPr>
                    <a:xfrm>
                      <a:off x="0" y="0"/>
                      <a:ext cx="5269230" cy="4787265"/>
                    </a:xfrm>
                    <a:prstGeom prst="rect">
                      <a:avLst/>
                    </a:prstGeom>
                    <a:noFill/>
                    <a:ln>
                      <a:noFill/>
                    </a:ln>
                  </pic:spPr>
                </pic:pic>
              </a:graphicData>
            </a:graphic>
          </wp:inline>
        </w:drawing>
      </w:r>
    </w:p>
    <w:p>
      <w:pPr>
        <w:numPr>
          <w:ilvl w:val="0"/>
          <w:numId w:val="0"/>
        </w:numPr>
        <w:spacing w:line="360" w:lineRule="auto"/>
        <w:ind w:firstLine="560" w:firstLineChars="200"/>
        <w:jc w:val="left"/>
        <w:rPr>
          <w:rFonts w:hint="eastAsia"/>
          <w:lang w:val="en-US" w:eastAsia="zh-CN"/>
        </w:rPr>
      </w:pPr>
      <w:r>
        <w:rPr>
          <w:rFonts w:hint="eastAsia" w:ascii="Times New Roman" w:hAnsi="Times New Roman" w:eastAsia="宋体" w:cs="Times New Roman"/>
          <w:sz w:val="28"/>
          <w:szCs w:val="28"/>
          <w:lang w:val="en-US" w:eastAsia="zh-CN"/>
        </w:rPr>
        <w:t>对于生育待遇模块，支持患者在医院就诊进行生育门诊结算时，HIS按社保要求调整相应的接口入参，涉及HIS接口改造包含转院备案、门诊就诊信息上传、门诊预结算、门诊结算、入院办理、住院费用明细上传、出院办理、人员异地备案查询。</w:t>
      </w:r>
      <w:r>
        <w:rPr>
          <w:rFonts w:hint="eastAsia"/>
          <w:lang w:val="en-US" w:eastAsia="zh-CN"/>
        </w:rPr>
        <w:drawing>
          <wp:inline distT="0" distB="0" distL="114300" distR="114300">
            <wp:extent cx="5272405" cy="2882900"/>
            <wp:effectExtent l="0" t="0" r="4445" b="12700"/>
            <wp:docPr id="12" name="图片 4" descr="_cgi-bin_mmwebwx-bin_webwxgetmsgimg__&amp;MsgID=5571885308473590745&amp;skey=@crypt_e1b29d5c_e1e677ea5fba5b63f266f1ccabbff24a&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_cgi-bin_mmwebwx-bin_webwxgetmsgimg__&amp;MsgID=5571885308473590745&amp;skey=@crypt_e1b29d5c_e1e677ea5fba5b63f266f1ccabbff24a&amp;mmweb_appid=wx_webfilehelper"/>
                    <pic:cNvPicPr>
                      <a:picLocks noChangeAspect="1"/>
                    </pic:cNvPicPr>
                  </pic:nvPicPr>
                  <pic:blipFill>
                    <a:blip r:embed="rId15"/>
                    <a:stretch>
                      <a:fillRect/>
                    </a:stretch>
                  </pic:blipFill>
                  <pic:spPr>
                    <a:xfrm>
                      <a:off x="0" y="0"/>
                      <a:ext cx="5272405" cy="2882900"/>
                    </a:xfrm>
                    <a:prstGeom prst="rect">
                      <a:avLst/>
                    </a:prstGeom>
                    <a:noFill/>
                    <a:ln>
                      <a:noFill/>
                    </a:ln>
                  </pic:spPr>
                </pic:pic>
              </a:graphicData>
            </a:graphic>
          </wp:inline>
        </w:drawing>
      </w:r>
    </w:p>
    <w:p>
      <w:pPr>
        <w:spacing w:beforeLines="0" w:afterLines="0"/>
        <w:jc w:val="left"/>
        <w:rPr>
          <w:rFonts w:hint="eastAsia" w:ascii="Times New Roman" w:hAnsi="Times New Roman" w:eastAsia="宋体" w:cs="Times New Roman"/>
          <w:sz w:val="28"/>
          <w:szCs w:val="28"/>
          <w:lang w:val="en-US" w:eastAsia="zh-CN"/>
        </w:rPr>
      </w:pPr>
    </w:p>
    <w:p>
      <w:pPr>
        <w:numPr>
          <w:ilvl w:val="0"/>
          <w:numId w:val="3"/>
        </w:numPr>
        <w:spacing w:beforeLines="0" w:afterLines="0"/>
        <w:ind w:firstLine="560" w:firstLineChars="200"/>
        <w:jc w:val="lef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移动个账交付：对于患者在医院就诊过程中，支持通过医院微信公众号使用医保电子凭证、医保电子社保卡进行结算时可以使用医保个账的钱进行支付，包含统一下单缴费、申请退款、关闭订单、支付结果查询、退款查询、个账余额查询等接口。</w:t>
      </w:r>
    </w:p>
    <w:p>
      <w:pPr>
        <w:numPr>
          <w:ilvl w:val="0"/>
          <w:numId w:val="0"/>
        </w:numPr>
        <w:spacing w:beforeLines="0" w:afterLines="0"/>
        <w:jc w:val="left"/>
        <w:rPr>
          <w:rFonts w:hint="eastAsia" w:ascii="Times New Roman" w:hAnsi="Times New Roman" w:eastAsia="宋体" w:cs="Times New Roman"/>
          <w:sz w:val="28"/>
          <w:szCs w:val="28"/>
          <w:lang w:val="en-US" w:eastAsia="zh-CN"/>
        </w:rPr>
      </w:pPr>
      <w:r>
        <w:drawing>
          <wp:inline distT="0" distB="0" distL="114300" distR="114300">
            <wp:extent cx="5655310" cy="6968490"/>
            <wp:effectExtent l="0" t="0" r="2540" b="381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6"/>
                    <a:stretch>
                      <a:fillRect/>
                    </a:stretch>
                  </pic:blipFill>
                  <pic:spPr>
                    <a:xfrm>
                      <a:off x="0" y="0"/>
                      <a:ext cx="5655310" cy="6968490"/>
                    </a:xfrm>
                    <a:prstGeom prst="rect">
                      <a:avLst/>
                    </a:prstGeom>
                    <a:noFill/>
                    <a:ln>
                      <a:noFill/>
                    </a:ln>
                  </pic:spPr>
                </pic:pic>
              </a:graphicData>
            </a:graphic>
          </wp:inline>
        </w:drawing>
      </w:r>
    </w:p>
    <w:p>
      <w:pPr>
        <w:tabs>
          <w:tab w:val="left" w:pos="7740"/>
        </w:tabs>
        <w:adjustRightInd w:val="0"/>
        <w:snapToGrid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2、信息需求</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cs="Times New Roman"/>
          <w:sz w:val="28"/>
          <w:szCs w:val="28"/>
          <w:lang w:val="en-US" w:eastAsia="zh-CN"/>
        </w:rPr>
        <w:t>（1）</w:t>
      </w:r>
      <w:r>
        <w:rPr>
          <w:rFonts w:hint="eastAsia" w:ascii="宋体" w:hAnsi="宋体"/>
          <w:b w:val="0"/>
          <w:bCs w:val="0"/>
          <w:sz w:val="28"/>
          <w:szCs w:val="28"/>
          <w:highlight w:val="none"/>
        </w:rPr>
        <w:t>整体要求</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符合标准：系统满足《全国医院信息化建设标准与规范（试行）》、三甲评审等相关规范、管理办法、规章制度</w:t>
      </w:r>
      <w:r>
        <w:rPr>
          <w:rFonts w:hint="eastAsia" w:ascii="宋体" w:hAnsi="宋体"/>
          <w:b w:val="0"/>
          <w:bCs w:val="0"/>
          <w:sz w:val="28"/>
          <w:szCs w:val="28"/>
          <w:highlight w:val="none"/>
          <w:lang w:val="en-US" w:eastAsia="zh-CN"/>
        </w:rPr>
        <w:t>等</w:t>
      </w:r>
      <w:r>
        <w:rPr>
          <w:rFonts w:hint="eastAsia" w:ascii="宋体" w:hAnsi="宋体"/>
          <w:b w:val="0"/>
          <w:bCs w:val="0"/>
          <w:sz w:val="28"/>
          <w:szCs w:val="28"/>
          <w:highlight w:val="none"/>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安全可靠：系统应有严密的安全体系，保证数据处理和传输全过程和数据存储在服务端的安全性；系统应具备独立的数据备份存储方案。信息系统需符合网络安全等级保护三级的要求，同时配合医院通过信息安全等级保护测评整改。</w:t>
      </w:r>
    </w:p>
    <w:p>
      <w:pPr>
        <w:tabs>
          <w:tab w:val="left" w:pos="7740"/>
        </w:tabs>
        <w:adjustRightInd w:val="0"/>
        <w:snapToGrid w:val="0"/>
        <w:spacing w:line="360" w:lineRule="auto"/>
        <w:ind w:firstLine="560" w:firstLineChars="200"/>
        <w:rPr>
          <w:rFonts w:hint="eastAsia" w:ascii="宋体" w:hAnsi="宋体" w:eastAsia="宋体"/>
          <w:b w:val="0"/>
          <w:bCs w:val="0"/>
          <w:sz w:val="28"/>
          <w:szCs w:val="28"/>
          <w:highlight w:val="none"/>
          <w:lang w:val="en-US" w:eastAsia="zh-CN"/>
        </w:rPr>
      </w:pPr>
      <w:r>
        <w:rPr>
          <w:rFonts w:hint="eastAsia" w:ascii="宋体" w:hAnsi="宋体"/>
          <w:b w:val="0"/>
          <w:bCs w:val="0"/>
          <w:sz w:val="28"/>
          <w:szCs w:val="28"/>
          <w:highlight w:val="none"/>
        </w:rPr>
        <w:t>关键记录：对于关键和核心数据的修改，需要对操作人（账号）、IP地址、MAC地址、修改前后数据、时间、位置等进行永久性记录</w:t>
      </w:r>
      <w:r>
        <w:rPr>
          <w:rFonts w:hint="eastAsia" w:ascii="宋体" w:hAnsi="宋体"/>
          <w:b w:val="0"/>
          <w:bCs w:val="0"/>
          <w:sz w:val="28"/>
          <w:szCs w:val="28"/>
          <w:highlight w:val="none"/>
          <w:lang w:eastAsia="zh-CN"/>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日志记录：系统提供关键操作的日志记录，能够记录操作的账号、时间、IP地址、操作名称、前后数据留存等。</w:t>
      </w:r>
    </w:p>
    <w:p>
      <w:pPr>
        <w:tabs>
          <w:tab w:val="left" w:pos="7740"/>
        </w:tabs>
        <w:adjustRightInd w:val="0"/>
        <w:snapToGrid w:val="0"/>
        <w:spacing w:line="360" w:lineRule="auto"/>
        <w:ind w:firstLine="560" w:firstLineChars="200"/>
        <w:rPr>
          <w:rFonts w:hint="eastAsia" w:ascii="宋体" w:hAnsi="宋体" w:eastAsia="宋体"/>
          <w:b w:val="0"/>
          <w:bCs w:val="0"/>
          <w:sz w:val="28"/>
          <w:szCs w:val="28"/>
          <w:highlight w:val="none"/>
          <w:lang w:val="en-US" w:eastAsia="zh-CN"/>
        </w:rPr>
      </w:pPr>
      <w:r>
        <w:rPr>
          <w:rFonts w:hint="eastAsia" w:ascii="宋体" w:hAnsi="宋体"/>
          <w:b w:val="0"/>
          <w:bCs w:val="0"/>
          <w:sz w:val="28"/>
          <w:szCs w:val="28"/>
          <w:highlight w:val="none"/>
        </w:rPr>
        <w:t>▲信息系统无任何限制采购人使用的手段和行为。包括但是不限于时间锁、加密锁、时间与功能控制点等，产品永久使用并且无并发授权限制</w:t>
      </w:r>
      <w:r>
        <w:rPr>
          <w:rFonts w:hint="eastAsia" w:ascii="宋体" w:hAnsi="宋体"/>
          <w:b w:val="0"/>
          <w:bCs w:val="0"/>
          <w:sz w:val="28"/>
          <w:szCs w:val="28"/>
          <w:highlight w:val="none"/>
          <w:lang w:eastAsia="zh-CN"/>
        </w:rPr>
        <w:t>。</w:t>
      </w:r>
    </w:p>
    <w:p>
      <w:pPr>
        <w:tabs>
          <w:tab w:val="left" w:pos="7740"/>
        </w:tabs>
        <w:adjustRightInd w:val="0"/>
        <w:snapToGrid w:val="0"/>
        <w:spacing w:line="360" w:lineRule="auto"/>
        <w:ind w:firstLine="560" w:firstLineChars="200"/>
        <w:rPr>
          <w:rFonts w:hint="eastAsia" w:ascii="宋体" w:hAnsi="宋体"/>
          <w:b w:val="0"/>
          <w:bCs w:val="0"/>
          <w:sz w:val="28"/>
          <w:szCs w:val="28"/>
          <w:highlight w:val="none"/>
        </w:rPr>
      </w:pPr>
      <w:r>
        <w:rPr>
          <w:rFonts w:hint="eastAsia" w:cs="Times New Roman"/>
          <w:sz w:val="28"/>
          <w:szCs w:val="28"/>
          <w:lang w:val="en-US" w:eastAsia="zh-CN"/>
        </w:rPr>
        <w:t>（2）</w:t>
      </w:r>
      <w:r>
        <w:rPr>
          <w:rFonts w:hint="eastAsia" w:ascii="宋体" w:hAnsi="宋体"/>
          <w:b w:val="0"/>
          <w:bCs w:val="0"/>
          <w:sz w:val="28"/>
          <w:szCs w:val="28"/>
          <w:highlight w:val="none"/>
        </w:rPr>
        <w:t>运行环境</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客户端不受授权限制</w:t>
      </w:r>
      <w:r>
        <w:rPr>
          <w:rFonts w:hint="eastAsia" w:ascii="宋体" w:hAnsi="宋体"/>
          <w:b w:val="0"/>
          <w:bCs w:val="0"/>
          <w:sz w:val="28"/>
          <w:szCs w:val="28"/>
          <w:highlight w:val="none"/>
          <w:lang w:eastAsia="zh-CN"/>
        </w:rPr>
        <w:t>，</w:t>
      </w:r>
      <w:r>
        <w:rPr>
          <w:rFonts w:hint="eastAsia" w:ascii="宋体" w:hAnsi="宋体"/>
          <w:b w:val="0"/>
          <w:bCs w:val="0"/>
          <w:sz w:val="28"/>
          <w:szCs w:val="28"/>
          <w:highlight w:val="none"/>
        </w:rPr>
        <w:t>如果是基于B/S网络架构，能在基于Chromium内核的浏览器（推荐Chrome浏览器）上正常运行；如果是基于C/S架构，能Windows 7及以上操作系统上正常运行。</w:t>
      </w:r>
    </w:p>
    <w:p>
      <w:pPr>
        <w:numPr>
          <w:ilvl w:val="0"/>
          <w:numId w:val="0"/>
        </w:numPr>
        <w:autoSpaceDE w:val="0"/>
        <w:autoSpaceDN w:val="0"/>
        <w:adjustRightInd w:val="0"/>
        <w:snapToGrid w:val="0"/>
        <w:spacing w:line="360" w:lineRule="auto"/>
        <w:ind w:leftChars="316"/>
        <w:rPr>
          <w:rFonts w:hint="eastAsia" w:ascii="宋体" w:hAnsi="宋体"/>
          <w:b w:val="0"/>
          <w:bCs w:val="0"/>
          <w:sz w:val="28"/>
          <w:szCs w:val="28"/>
          <w:highlight w:val="none"/>
        </w:rPr>
      </w:pPr>
      <w:r>
        <w:rPr>
          <w:rFonts w:hint="eastAsia" w:cs="Times New Roman"/>
          <w:sz w:val="28"/>
          <w:szCs w:val="28"/>
          <w:lang w:val="en-US" w:eastAsia="zh-CN"/>
        </w:rPr>
        <w:t>（3）</w:t>
      </w:r>
      <w:r>
        <w:rPr>
          <w:rFonts w:hint="eastAsia" w:ascii="宋体" w:hAnsi="宋体"/>
          <w:b w:val="0"/>
          <w:bCs w:val="0"/>
          <w:sz w:val="28"/>
          <w:szCs w:val="28"/>
          <w:highlight w:val="none"/>
        </w:rPr>
        <w:t>部署要求</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▲基于可定制化修改需求、信息系统的可控性、安全等保要求、数据信息的可控性等要求，需部署在</w:t>
      </w:r>
      <w:r>
        <w:rPr>
          <w:rFonts w:hint="eastAsia" w:ascii="宋体" w:hAnsi="宋体"/>
          <w:b w:val="0"/>
          <w:bCs w:val="0"/>
          <w:sz w:val="28"/>
          <w:szCs w:val="28"/>
          <w:highlight w:val="none"/>
          <w:lang w:val="en-US" w:eastAsia="zh-CN"/>
        </w:rPr>
        <w:t>采购人</w:t>
      </w:r>
      <w:r>
        <w:rPr>
          <w:rFonts w:hint="eastAsia" w:ascii="宋体" w:hAnsi="宋体"/>
          <w:b w:val="0"/>
          <w:bCs w:val="0"/>
          <w:sz w:val="28"/>
          <w:szCs w:val="28"/>
          <w:highlight w:val="none"/>
        </w:rPr>
        <w:t>信息机房。</w:t>
      </w:r>
    </w:p>
    <w:p>
      <w:pPr>
        <w:numPr>
          <w:ilvl w:val="0"/>
          <w:numId w:val="0"/>
        </w:numPr>
        <w:autoSpaceDE w:val="0"/>
        <w:autoSpaceDN w:val="0"/>
        <w:adjustRightInd w:val="0"/>
        <w:snapToGrid w:val="0"/>
        <w:spacing w:line="360"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rPr>
        <w:t>▲提供的信息软件系统必须为签署合同时的最新版本。</w:t>
      </w:r>
    </w:p>
    <w:p>
      <w:pPr>
        <w:numPr>
          <w:ilvl w:val="0"/>
          <w:numId w:val="0"/>
        </w:numPr>
        <w:autoSpaceDE w:val="0"/>
        <w:autoSpaceDN w:val="0"/>
        <w:adjustRightInd w:val="0"/>
        <w:snapToGrid w:val="0"/>
        <w:spacing w:line="360" w:lineRule="auto"/>
        <w:ind w:leftChars="316"/>
        <w:rPr>
          <w:rFonts w:hint="eastAsia" w:ascii="宋体" w:hAnsi="宋体" w:eastAsia="宋体" w:cs="Times New Roman"/>
          <w:b w:val="0"/>
          <w:bCs w:val="0"/>
          <w:sz w:val="28"/>
          <w:szCs w:val="28"/>
          <w:highlight w:val="none"/>
        </w:rPr>
      </w:pPr>
      <w:r>
        <w:rPr>
          <w:rFonts w:hint="eastAsia" w:cs="Times New Roman"/>
          <w:sz w:val="28"/>
          <w:szCs w:val="28"/>
          <w:lang w:val="en-US" w:eastAsia="zh-CN"/>
        </w:rPr>
        <w:t>（4）</w:t>
      </w:r>
      <w:r>
        <w:rPr>
          <w:rFonts w:hint="eastAsia" w:ascii="宋体" w:hAnsi="宋体" w:eastAsia="宋体" w:cs="Times New Roman"/>
          <w:b w:val="0"/>
          <w:bCs w:val="0"/>
          <w:sz w:val="28"/>
          <w:szCs w:val="28"/>
          <w:highlight w:val="none"/>
        </w:rPr>
        <w:t>开发支持</w:t>
      </w:r>
    </w:p>
    <w:p>
      <w:pPr>
        <w:numPr>
          <w:ilvl w:val="0"/>
          <w:numId w:val="0"/>
        </w:numPr>
        <w:autoSpaceDE w:val="0"/>
        <w:autoSpaceDN w:val="0"/>
        <w:adjustRightInd w:val="0"/>
        <w:snapToGrid w:val="0"/>
        <w:spacing w:line="360" w:lineRule="auto"/>
        <w:ind w:firstLine="560" w:firstLineChars="200"/>
        <w:rPr>
          <w:rFonts w:hint="eastAsia" w:ascii="宋体" w:hAnsi="宋体" w:cs="宋体"/>
          <w:b/>
          <w:sz w:val="28"/>
          <w:szCs w:val="28"/>
          <w:highlight w:val="none"/>
        </w:rPr>
      </w:pPr>
      <w:r>
        <w:rPr>
          <w:rFonts w:hint="eastAsia" w:ascii="宋体" w:hAnsi="宋体" w:eastAsia="宋体" w:cs="Times New Roman"/>
          <w:b w:val="0"/>
          <w:bCs w:val="0"/>
          <w:sz w:val="28"/>
          <w:szCs w:val="28"/>
          <w:highlight w:val="none"/>
        </w:rPr>
        <w:t>需提供如下内容：开放源代码与数据接口；提供必要的二次开发工具</w:t>
      </w:r>
      <w:r>
        <w:rPr>
          <w:rFonts w:hint="eastAsia" w:ascii="宋体" w:hAnsi="宋体" w:eastAsia="宋体" w:cs="Times New Roman"/>
          <w:b w:val="0"/>
          <w:bCs w:val="0"/>
          <w:sz w:val="28"/>
          <w:szCs w:val="28"/>
          <w:highlight w:val="none"/>
          <w:lang w:val="en-US" w:eastAsia="zh-CN"/>
        </w:rPr>
        <w:t>；提供必要的开发培训。</w:t>
      </w:r>
    </w:p>
    <w:p>
      <w:pPr>
        <w:adjustRightInd w:val="0"/>
        <w:snapToGrid w:val="0"/>
        <w:spacing w:line="360" w:lineRule="auto"/>
        <w:rPr>
          <w:rFonts w:hint="default" w:hAnsi="宋体" w:eastAsia="宋体" w:cs="宋体"/>
          <w:bCs/>
          <w:sz w:val="28"/>
          <w:szCs w:val="28"/>
          <w:highlight w:val="none"/>
          <w:lang w:val="en-US" w:eastAsia="zh-CN"/>
        </w:rPr>
      </w:pP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验收标准</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1、</w:t>
      </w:r>
      <w:r>
        <w:rPr>
          <w:rFonts w:hint="eastAsia" w:hAnsi="宋体" w:cs="宋体"/>
          <w:sz w:val="28"/>
          <w:szCs w:val="28"/>
          <w:highlight w:val="none"/>
        </w:rPr>
        <w:t>上线验收</w:t>
      </w:r>
    </w:p>
    <w:p>
      <w:pPr>
        <w:numPr>
          <w:ilvl w:val="0"/>
          <w:numId w:val="0"/>
        </w:numPr>
        <w:autoSpaceDE w:val="0"/>
        <w:autoSpaceDN w:val="0"/>
        <w:adjustRightInd w:val="0"/>
        <w:snapToGrid w:val="0"/>
        <w:spacing w:line="360" w:lineRule="auto"/>
        <w:ind w:firstLine="560" w:firstLineChars="200"/>
        <w:rPr>
          <w:rFonts w:hint="eastAsia" w:ascii="宋体" w:hAnsi="宋体" w:eastAsia="宋体" w:cs="Times New Roman"/>
          <w:b w:val="0"/>
          <w:bCs w:val="0"/>
          <w:sz w:val="28"/>
          <w:szCs w:val="28"/>
          <w:highlight w:val="none"/>
        </w:rPr>
      </w:pPr>
      <w:r>
        <w:rPr>
          <w:rFonts w:hint="eastAsia" w:cs="Times New Roman"/>
          <w:sz w:val="28"/>
          <w:szCs w:val="28"/>
          <w:lang w:val="en-US" w:eastAsia="zh-CN"/>
        </w:rPr>
        <w:t>（1）</w:t>
      </w:r>
      <w:r>
        <w:rPr>
          <w:rFonts w:hint="eastAsia" w:ascii="宋体" w:hAnsi="宋体" w:eastAsia="宋体" w:cs="Times New Roman"/>
          <w:b w:val="0"/>
          <w:bCs w:val="0"/>
          <w:sz w:val="28"/>
          <w:szCs w:val="28"/>
          <w:highlight w:val="none"/>
        </w:rPr>
        <w:t>符合</w:t>
      </w:r>
      <w:r>
        <w:rPr>
          <w:rFonts w:hint="eastAsia" w:ascii="宋体" w:hAnsi="宋体" w:eastAsia="宋体" w:cs="Times New Roman"/>
          <w:b w:val="0"/>
          <w:bCs w:val="0"/>
          <w:sz w:val="28"/>
          <w:szCs w:val="28"/>
          <w:highlight w:val="none"/>
          <w:lang w:val="en-US" w:eastAsia="zh-CN"/>
        </w:rPr>
        <w:t>技术参数中</w:t>
      </w:r>
      <w:r>
        <w:rPr>
          <w:rFonts w:hint="eastAsia" w:ascii="宋体" w:hAnsi="宋体" w:eastAsia="宋体" w:cs="Times New Roman"/>
          <w:b w:val="0"/>
          <w:bCs w:val="0"/>
          <w:sz w:val="28"/>
          <w:szCs w:val="28"/>
          <w:highlight w:val="none"/>
        </w:rPr>
        <w:t>的功能设计要求。</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业务流程通畅并经过业务部门确认。</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通过后台数据核对与核验要求。</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（4）</w:t>
      </w:r>
      <w:r>
        <w:rPr>
          <w:rFonts w:hint="eastAsia" w:hAnsi="宋体" w:cs="宋体"/>
          <w:sz w:val="28"/>
          <w:szCs w:val="28"/>
          <w:highlight w:val="none"/>
        </w:rPr>
        <w:t>上线前的内部试运行至少1周。</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2、</w:t>
      </w:r>
      <w:r>
        <w:rPr>
          <w:rFonts w:hint="eastAsia" w:hAnsi="宋体" w:cs="宋体"/>
          <w:sz w:val="28"/>
          <w:szCs w:val="28"/>
          <w:highlight w:val="none"/>
        </w:rPr>
        <w:t>项目验收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（1）</w:t>
      </w:r>
      <w:r>
        <w:rPr>
          <w:rFonts w:hint="eastAsia" w:hAnsi="宋体" w:cs="宋体"/>
          <w:sz w:val="28"/>
          <w:szCs w:val="28"/>
          <w:highlight w:val="none"/>
        </w:rPr>
        <w:t>系统上线使用至少1个月后，才能进行项目验收。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正式验收的执行标准为：双方签署的合同；双方在签署合同之后，共同确定的需求变更说明；双方约定的其他验收标准。</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提交了</w:t>
      </w:r>
      <w:r>
        <w:rPr>
          <w:rFonts w:hint="eastAsia" w:hAnsi="宋体" w:cs="宋体"/>
          <w:sz w:val="28"/>
          <w:szCs w:val="28"/>
          <w:highlight w:val="none"/>
          <w:lang w:val="en-US" w:eastAsia="zh-CN"/>
        </w:rPr>
        <w:t>以下</w:t>
      </w:r>
      <w:r>
        <w:rPr>
          <w:rFonts w:hint="eastAsia" w:hAnsi="宋体" w:cs="宋体"/>
          <w:sz w:val="28"/>
          <w:szCs w:val="28"/>
          <w:highlight w:val="none"/>
        </w:rPr>
        <w:t>文档材料，</w:t>
      </w:r>
      <w:r>
        <w:rPr>
          <w:rFonts w:hint="eastAsia" w:hAnsi="宋体" w:cs="宋体"/>
          <w:sz w:val="28"/>
          <w:szCs w:val="28"/>
          <w:highlight w:val="none"/>
          <w:lang w:val="en-US" w:eastAsia="zh-CN"/>
        </w:rPr>
        <w:t>并</w:t>
      </w:r>
      <w:r>
        <w:rPr>
          <w:rFonts w:hint="eastAsia" w:hAnsi="宋体" w:cs="宋体"/>
          <w:sz w:val="28"/>
          <w:szCs w:val="28"/>
          <w:highlight w:val="none"/>
        </w:rPr>
        <w:t>经确认无误，才启动验收工作</w:t>
      </w:r>
      <w:r>
        <w:rPr>
          <w:rFonts w:hint="eastAsia" w:hAnsi="宋体" w:cs="宋体"/>
          <w:sz w:val="28"/>
          <w:szCs w:val="28"/>
          <w:highlight w:val="none"/>
          <w:lang w:eastAsia="zh-CN"/>
        </w:rPr>
        <w:t>：用户需求</w:t>
      </w:r>
      <w:r>
        <w:rPr>
          <w:rFonts w:hint="eastAsia" w:hAnsi="宋体" w:cs="宋体"/>
          <w:sz w:val="28"/>
          <w:szCs w:val="28"/>
          <w:highlight w:val="none"/>
          <w:lang w:val="en-US" w:eastAsia="zh-CN"/>
        </w:rPr>
        <w:t>方案；</w:t>
      </w:r>
      <w:r>
        <w:rPr>
          <w:rFonts w:hint="eastAsia" w:hAnsi="宋体" w:cs="宋体"/>
          <w:sz w:val="28"/>
          <w:szCs w:val="28"/>
          <w:highlight w:val="none"/>
          <w:lang w:eastAsia="zh-CN"/>
        </w:rPr>
        <w:t>项目实施方案</w:t>
      </w:r>
      <w:r>
        <w:rPr>
          <w:rFonts w:hint="eastAsia" w:hAnsi="宋体" w:cs="宋体"/>
          <w:sz w:val="28"/>
          <w:szCs w:val="28"/>
          <w:highlight w:val="none"/>
          <w:lang w:val="en-US" w:eastAsia="zh-CN"/>
        </w:rPr>
        <w:t>；</w:t>
      </w:r>
      <w:r>
        <w:rPr>
          <w:rFonts w:hint="eastAsia" w:hAnsi="宋体" w:cs="宋体"/>
          <w:sz w:val="28"/>
          <w:szCs w:val="28"/>
          <w:highlight w:val="none"/>
          <w:lang w:eastAsia="zh-CN"/>
        </w:rPr>
        <w:t>系统说明书、用户操作手册、培训手册</w:t>
      </w:r>
      <w:r>
        <w:rPr>
          <w:rFonts w:hint="eastAsia" w:hAnsi="宋体" w:cs="宋体"/>
          <w:sz w:val="28"/>
          <w:szCs w:val="28"/>
          <w:highlight w:val="none"/>
          <w:lang w:val="en-US" w:eastAsia="zh-CN"/>
        </w:rPr>
        <w:t>；</w:t>
      </w:r>
      <w:r>
        <w:rPr>
          <w:rFonts w:hint="eastAsia" w:hAnsi="宋体" w:cs="宋体"/>
          <w:sz w:val="28"/>
          <w:szCs w:val="28"/>
          <w:highlight w:val="none"/>
          <w:lang w:eastAsia="zh-CN"/>
        </w:rPr>
        <w:t>系统维护手册</w:t>
      </w:r>
      <w:r>
        <w:rPr>
          <w:rFonts w:hint="eastAsia" w:hAnsi="宋体" w:cs="宋体"/>
          <w:sz w:val="28"/>
          <w:szCs w:val="28"/>
          <w:highlight w:val="none"/>
          <w:lang w:val="en-US" w:eastAsia="zh-CN"/>
        </w:rPr>
        <w:t>；</w:t>
      </w:r>
      <w:r>
        <w:rPr>
          <w:rFonts w:hint="eastAsia" w:hAnsi="宋体" w:cs="宋体"/>
          <w:sz w:val="28"/>
          <w:szCs w:val="28"/>
          <w:highlight w:val="none"/>
          <w:lang w:eastAsia="zh-CN"/>
        </w:rPr>
        <w:t>数据库表结构与说明</w:t>
      </w:r>
      <w:r>
        <w:rPr>
          <w:rFonts w:hint="eastAsia" w:hAnsi="宋体" w:cs="宋体"/>
          <w:sz w:val="28"/>
          <w:szCs w:val="28"/>
          <w:highlight w:val="none"/>
          <w:lang w:val="en-US" w:eastAsia="zh-CN"/>
        </w:rPr>
        <w:t>；</w:t>
      </w:r>
      <w:r>
        <w:rPr>
          <w:rFonts w:hint="eastAsia" w:hAnsi="宋体" w:cs="宋体"/>
          <w:sz w:val="28"/>
          <w:szCs w:val="28"/>
          <w:highlight w:val="none"/>
          <w:lang w:eastAsia="zh-CN"/>
        </w:rPr>
        <w:t>接口技术文档</w:t>
      </w:r>
      <w:r>
        <w:rPr>
          <w:rFonts w:hint="eastAsia" w:hAnsi="宋体" w:cs="宋体"/>
          <w:sz w:val="28"/>
          <w:szCs w:val="28"/>
          <w:highlight w:val="none"/>
          <w:lang w:val="en-US" w:eastAsia="zh-CN"/>
        </w:rPr>
        <w:t>；</w:t>
      </w:r>
      <w:r>
        <w:rPr>
          <w:rFonts w:hint="eastAsia" w:hAnsi="宋体" w:cs="宋体"/>
          <w:sz w:val="28"/>
          <w:szCs w:val="28"/>
          <w:highlight w:val="none"/>
          <w:lang w:eastAsia="zh-CN"/>
        </w:rPr>
        <w:t>覆盖所有的信息产品的最新源程序</w:t>
      </w:r>
      <w:r>
        <w:rPr>
          <w:rFonts w:hint="eastAsia" w:hAnsi="宋体" w:cs="宋体"/>
          <w:sz w:val="28"/>
          <w:szCs w:val="28"/>
          <w:highlight w:val="none"/>
          <w:lang w:val="en-US" w:eastAsia="zh-CN"/>
        </w:rPr>
        <w:t>；</w:t>
      </w:r>
      <w:r>
        <w:rPr>
          <w:rFonts w:hint="eastAsia" w:hAnsi="宋体" w:cs="宋体"/>
          <w:sz w:val="28"/>
          <w:szCs w:val="28"/>
          <w:highlight w:val="none"/>
          <w:lang w:eastAsia="zh-CN"/>
        </w:rPr>
        <w:t>注释清晰明了、能够编译生成目前正在运行的应用程序的、且可供二次开发的源代码。</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（4）</w:t>
      </w:r>
      <w:r>
        <w:rPr>
          <w:rFonts w:hint="eastAsia" w:hAnsi="宋体" w:cs="宋体"/>
          <w:sz w:val="28"/>
          <w:szCs w:val="28"/>
          <w:highlight w:val="none"/>
        </w:rPr>
        <w:t>验收方式：正式验收包括功能验收、流程验收、技术验收、数据完整性验收和培训工作五个维度，双方需要共同提前做好准备工作。</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功能验收：对照功能设计，逐项进行核对。</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流程验收：所有业务流程与操作均运行正常。</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技术验收：符合技术要求并经测试确认。</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数据完整性验收：对于关键数据和财务数据，按照提前设计的方法，保证确实无误。</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培训工作：按照计划完成了所有的培训和考试工作。</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hAnsi="宋体" w:cs="宋体"/>
          <w:sz w:val="28"/>
          <w:szCs w:val="28"/>
          <w:highlight w:val="none"/>
          <w:lang w:val="en-US" w:eastAsia="zh-CN"/>
        </w:rPr>
        <w:t>3、维护期</w:t>
      </w:r>
      <w:r>
        <w:rPr>
          <w:rFonts w:hint="eastAsia" w:hAnsi="宋体" w:cs="宋体"/>
          <w:sz w:val="28"/>
          <w:szCs w:val="28"/>
          <w:highlight w:val="none"/>
        </w:rPr>
        <w:t>验收</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（1）维护期</w:t>
      </w:r>
      <w:r>
        <w:rPr>
          <w:rFonts w:hint="eastAsia" w:hAnsi="宋体" w:cs="宋体"/>
          <w:sz w:val="28"/>
          <w:szCs w:val="28"/>
          <w:highlight w:val="none"/>
        </w:rPr>
        <w:t>验收指正式验收之后的</w:t>
      </w:r>
      <w:r>
        <w:rPr>
          <w:rFonts w:hint="eastAsia" w:hAnsi="宋体" w:cs="宋体"/>
          <w:sz w:val="28"/>
          <w:szCs w:val="28"/>
          <w:highlight w:val="none"/>
          <w:lang w:val="en-US" w:eastAsia="zh-CN"/>
        </w:rPr>
        <w:t>至少</w:t>
      </w:r>
      <w:r>
        <w:rPr>
          <w:rFonts w:hint="eastAsia" w:hAnsi="宋体" w:cs="宋体"/>
          <w:sz w:val="28"/>
          <w:szCs w:val="28"/>
          <w:highlight w:val="none"/>
        </w:rPr>
        <w:t>1年</w:t>
      </w:r>
      <w:r>
        <w:rPr>
          <w:rFonts w:hint="eastAsia" w:hAnsi="宋体" w:cs="宋体"/>
          <w:sz w:val="28"/>
          <w:szCs w:val="28"/>
          <w:highlight w:val="none"/>
          <w:lang w:val="en-US" w:eastAsia="zh-CN"/>
        </w:rPr>
        <w:t>免费维护期</w:t>
      </w:r>
      <w:r>
        <w:rPr>
          <w:rFonts w:hint="eastAsia" w:hAnsi="宋体" w:cs="宋体"/>
          <w:sz w:val="28"/>
          <w:szCs w:val="28"/>
          <w:highlight w:val="none"/>
        </w:rPr>
        <w:t>内，</w:t>
      </w:r>
      <w:r>
        <w:rPr>
          <w:rFonts w:hint="eastAsia" w:hAnsi="宋体" w:cs="宋体"/>
          <w:sz w:val="28"/>
          <w:szCs w:val="28"/>
          <w:highlight w:val="none"/>
          <w:lang w:val="en-US" w:eastAsia="zh-CN"/>
        </w:rPr>
        <w:t>维护</w:t>
      </w:r>
      <w:r>
        <w:rPr>
          <w:rFonts w:hint="eastAsia" w:hAnsi="宋体" w:cs="宋体"/>
          <w:sz w:val="28"/>
          <w:szCs w:val="28"/>
          <w:highlight w:val="none"/>
        </w:rPr>
        <w:t>期自项目验收合格之日起计算。</w:t>
      </w:r>
    </w:p>
    <w:p>
      <w:pPr>
        <w:pStyle w:val="32"/>
        <w:tabs>
          <w:tab w:val="left" w:pos="7740"/>
        </w:tabs>
        <w:adjustRightInd w:val="0"/>
        <w:snapToGrid w:val="0"/>
        <w:spacing w:line="360" w:lineRule="auto"/>
        <w:ind w:firstLine="560" w:firstLineChars="200"/>
        <w:rPr>
          <w:rFonts w:hint="eastAsia" w:hAnsi="宋体" w:cs="宋体"/>
          <w:sz w:val="28"/>
          <w:szCs w:val="28"/>
          <w:highlight w:val="none"/>
        </w:rPr>
      </w:pPr>
      <w:r>
        <w:rPr>
          <w:rFonts w:hint="eastAsia" w:cs="Times New Roman"/>
          <w:sz w:val="28"/>
          <w:szCs w:val="28"/>
          <w:lang w:val="en-US" w:eastAsia="zh-CN"/>
        </w:rPr>
        <w:t>（2）</w:t>
      </w:r>
      <w:r>
        <w:rPr>
          <w:rFonts w:hint="eastAsia" w:hAnsi="宋体" w:cs="宋体"/>
          <w:sz w:val="28"/>
          <w:szCs w:val="28"/>
          <w:highlight w:val="none"/>
        </w:rPr>
        <w:t>服务内容：修正缺陷、数据维护与优化、免费升级到最新的版本（包含大版本和小版本），不涉及架构改动的功能增加与修改、接口修改与调试、系统后台的备份、应急与迁移、例行维护与巡检、压力测试等。</w:t>
      </w:r>
    </w:p>
    <w:p>
      <w:pPr>
        <w:pStyle w:val="32"/>
        <w:tabs>
          <w:tab w:val="left" w:pos="7740"/>
        </w:tabs>
        <w:adjustRightInd w:val="0"/>
        <w:snapToGrid w:val="0"/>
        <w:spacing w:line="360" w:lineRule="auto"/>
        <w:ind w:firstLine="560" w:firstLineChars="200"/>
        <w:rPr>
          <w:rFonts w:hAnsi="宋体" w:cs="宋体"/>
          <w:sz w:val="28"/>
          <w:szCs w:val="28"/>
          <w:highlight w:val="none"/>
        </w:rPr>
      </w:pPr>
      <w:r>
        <w:rPr>
          <w:rFonts w:hint="eastAsia" w:cs="Times New Roman"/>
          <w:sz w:val="28"/>
          <w:szCs w:val="28"/>
          <w:lang w:val="en-US" w:eastAsia="zh-CN"/>
        </w:rPr>
        <w:t>（3）</w:t>
      </w:r>
      <w:r>
        <w:rPr>
          <w:rFonts w:hint="eastAsia" w:hAnsi="宋体" w:cs="宋体"/>
          <w:sz w:val="28"/>
          <w:szCs w:val="28"/>
          <w:highlight w:val="none"/>
        </w:rPr>
        <w:t>服务要求：提供全年7天*24小时服务（电话、远程或现场），0.5小时内技术响应，4小时到达现场的技术支持服务。影响正常业务</w:t>
      </w:r>
      <w:r>
        <w:rPr>
          <w:rFonts w:hint="eastAsia" w:hAnsi="宋体" w:cs="宋体"/>
          <w:sz w:val="28"/>
          <w:szCs w:val="28"/>
          <w:highlight w:val="none"/>
          <w:lang w:val="en-US" w:eastAsia="zh-CN"/>
        </w:rPr>
        <w:t>使用需在</w:t>
      </w:r>
      <w:r>
        <w:rPr>
          <w:rFonts w:hint="eastAsia" w:hAnsi="宋体" w:cs="宋体"/>
          <w:sz w:val="28"/>
          <w:szCs w:val="28"/>
          <w:highlight w:val="none"/>
        </w:rPr>
        <w:t>24小时内解决问题，如24小时内未能解决，每延期一天则相应延长</w:t>
      </w:r>
      <w:r>
        <w:rPr>
          <w:rFonts w:hint="eastAsia" w:hAnsi="宋体" w:cs="宋体"/>
          <w:sz w:val="28"/>
          <w:szCs w:val="28"/>
          <w:highlight w:val="none"/>
          <w:lang w:val="en-US" w:eastAsia="zh-CN"/>
        </w:rPr>
        <w:t>维护</w:t>
      </w:r>
      <w:r>
        <w:rPr>
          <w:rFonts w:hint="eastAsia" w:hAnsi="宋体" w:cs="宋体"/>
          <w:sz w:val="28"/>
          <w:szCs w:val="28"/>
          <w:highlight w:val="none"/>
        </w:rPr>
        <w:t>期3天。</w:t>
      </w:r>
    </w:p>
    <w:p>
      <w:pPr>
        <w:tabs>
          <w:tab w:val="left" w:pos="7740"/>
        </w:tabs>
        <w:adjustRightInd w:val="0"/>
        <w:snapToGrid w:val="0"/>
        <w:spacing w:line="360" w:lineRule="auto"/>
        <w:rPr>
          <w:rFonts w:hint="eastAsia" w:ascii="宋体" w:hAnsi="宋体" w:cs="Courier New"/>
          <w:bCs/>
          <w:sz w:val="28"/>
          <w:szCs w:val="28"/>
          <w:highlight w:val="none"/>
        </w:rPr>
      </w:pPr>
      <w:r>
        <w:rPr>
          <w:rFonts w:hint="eastAsia" w:ascii="宋体" w:hAnsi="宋体" w:cs="Courier New"/>
          <w:b/>
          <w:sz w:val="28"/>
          <w:szCs w:val="28"/>
          <w:highlight w:val="none"/>
          <w:lang w:val="en-US" w:eastAsia="zh-CN"/>
        </w:rPr>
        <w:t>五</w:t>
      </w:r>
      <w:r>
        <w:rPr>
          <w:rFonts w:hint="eastAsia" w:ascii="宋体" w:hAnsi="宋体" w:cs="Courier New"/>
          <w:b/>
          <w:sz w:val="28"/>
          <w:szCs w:val="28"/>
          <w:highlight w:val="none"/>
          <w:lang w:val="zh-CN"/>
        </w:rPr>
        <w:t>、付款方式</w:t>
      </w:r>
      <w:r>
        <w:rPr>
          <w:rFonts w:hint="eastAsia" w:ascii="宋体" w:hAnsi="宋体" w:cs="Courier New"/>
          <w:bCs/>
          <w:sz w:val="28"/>
          <w:szCs w:val="28"/>
          <w:highlight w:val="none"/>
        </w:rPr>
        <w:t xml:space="preserve"> </w:t>
      </w:r>
    </w:p>
    <w:p>
      <w:pPr>
        <w:pStyle w:val="3"/>
        <w:pageBreakBefore w:val="0"/>
        <w:widowControl w:val="0"/>
        <w:kinsoku/>
        <w:wordWrap/>
        <w:overflowPunct/>
        <w:topLinePunct w:val="0"/>
        <w:autoSpaceDE/>
        <w:autoSpaceDN/>
        <w:bidi w:val="0"/>
        <w:spacing w:before="0" w:after="0" w:line="360" w:lineRule="auto"/>
        <w:textAlignment w:val="auto"/>
        <w:rPr>
          <w:rFonts w:hint="default" w:eastAsia="宋体"/>
          <w:b w:val="0"/>
          <w:bCs w:val="0"/>
          <w:lang w:val="en-US" w:eastAsia="zh-CN"/>
        </w:rPr>
      </w:pPr>
      <w:r>
        <w:rPr>
          <w:rFonts w:hint="eastAsia" w:ascii="宋体" w:hAnsi="宋体" w:cs="Courier New"/>
          <w:b w:val="0"/>
          <w:bCs w:val="0"/>
          <w:sz w:val="28"/>
          <w:szCs w:val="28"/>
          <w:highlight w:val="none"/>
          <w:lang w:val="en-US" w:eastAsia="zh-CN"/>
        </w:rPr>
        <w:t xml:space="preserve">    1.按三期付款：</w:t>
      </w:r>
    </w:p>
    <w:p>
      <w:pPr>
        <w:pageBreakBefore w:val="0"/>
        <w:widowControl w:val="0"/>
        <w:tabs>
          <w:tab w:val="left" w:pos="7740"/>
        </w:tabs>
        <w:kinsoku/>
        <w:wordWrap/>
        <w:overflowPunct/>
        <w:topLinePunct w:val="0"/>
        <w:autoSpaceDE/>
        <w:autoSpaceDN/>
        <w:bidi w:val="0"/>
        <w:adjustRightInd w:val="0"/>
        <w:snapToGrid w:val="0"/>
        <w:spacing w:line="360" w:lineRule="auto"/>
        <w:ind w:firstLine="560" w:firstLineChars="200"/>
        <w:textAlignment w:val="auto"/>
        <w:rPr>
          <w:rFonts w:hint="eastAsia" w:hAnsi="宋体" w:cs="宋体"/>
          <w:bCs/>
          <w:sz w:val="28"/>
          <w:szCs w:val="28"/>
          <w:highlight w:val="none"/>
        </w:rPr>
      </w:pPr>
      <w:r>
        <w:rPr>
          <w:rFonts w:hint="eastAsia" w:hAnsi="宋体" w:cs="宋体"/>
          <w:bCs/>
          <w:sz w:val="28"/>
          <w:szCs w:val="28"/>
          <w:highlight w:val="none"/>
        </w:rPr>
        <w:t>第一期：合同签订且系统上线稳定并签署书面上线报告后30天内，以银行转账方式支付合同总价的</w:t>
      </w:r>
      <w:r>
        <w:rPr>
          <w:rFonts w:hint="eastAsia" w:hAnsi="宋体" w:cs="宋体"/>
          <w:bCs/>
          <w:sz w:val="28"/>
          <w:szCs w:val="28"/>
          <w:highlight w:val="none"/>
          <w:lang w:val="en-US" w:eastAsia="zh-CN"/>
        </w:rPr>
        <w:t>35</w:t>
      </w:r>
      <w:r>
        <w:rPr>
          <w:rFonts w:hint="eastAsia" w:hAnsi="宋体" w:cs="宋体"/>
          <w:bCs/>
          <w:sz w:val="28"/>
          <w:szCs w:val="28"/>
          <w:highlight w:val="none"/>
        </w:rPr>
        <w:t>%。</w:t>
      </w:r>
    </w:p>
    <w:p>
      <w:pPr>
        <w:pageBreakBefore w:val="0"/>
        <w:widowControl w:val="0"/>
        <w:tabs>
          <w:tab w:val="left" w:pos="7740"/>
        </w:tabs>
        <w:kinsoku/>
        <w:wordWrap/>
        <w:overflowPunct/>
        <w:topLinePunct w:val="0"/>
        <w:autoSpaceDE/>
        <w:autoSpaceDN/>
        <w:bidi w:val="0"/>
        <w:adjustRightInd w:val="0"/>
        <w:snapToGrid w:val="0"/>
        <w:spacing w:line="360" w:lineRule="auto"/>
        <w:ind w:firstLine="560" w:firstLineChars="200"/>
        <w:textAlignment w:val="auto"/>
        <w:rPr>
          <w:rFonts w:hint="eastAsia" w:hAnsi="宋体" w:cs="宋体"/>
          <w:bCs/>
          <w:sz w:val="28"/>
          <w:szCs w:val="28"/>
          <w:highlight w:val="none"/>
        </w:rPr>
      </w:pPr>
      <w:r>
        <w:rPr>
          <w:rFonts w:hint="eastAsia" w:hAnsi="宋体" w:cs="宋体"/>
          <w:bCs/>
          <w:sz w:val="28"/>
          <w:szCs w:val="28"/>
          <w:highlight w:val="none"/>
        </w:rPr>
        <w:t>第二期：系统功能满足合同要求，经双方验收合格后出具验收合格报告30天内，以银行转账方式支付合同总价的60%。</w:t>
      </w:r>
    </w:p>
    <w:p>
      <w:pPr>
        <w:tabs>
          <w:tab w:val="left" w:pos="7740"/>
        </w:tabs>
        <w:adjustRightInd w:val="0"/>
        <w:snapToGrid w:val="0"/>
        <w:spacing w:line="360" w:lineRule="auto"/>
        <w:ind w:firstLine="560" w:firstLineChars="200"/>
        <w:rPr>
          <w:rFonts w:hint="eastAsia" w:hAnsi="宋体"/>
          <w:kern w:val="0"/>
          <w:sz w:val="28"/>
          <w:szCs w:val="28"/>
          <w:highlight w:val="none"/>
        </w:rPr>
      </w:pPr>
      <w:r>
        <w:rPr>
          <w:rFonts w:hint="eastAsia" w:hAnsi="宋体" w:cs="宋体"/>
          <w:bCs/>
          <w:sz w:val="28"/>
          <w:szCs w:val="28"/>
          <w:highlight w:val="none"/>
        </w:rPr>
        <w:t>第三期：</w:t>
      </w:r>
      <w:r>
        <w:rPr>
          <w:rFonts w:hint="eastAsia" w:hAnsi="宋体" w:cs="宋体"/>
          <w:bCs/>
          <w:sz w:val="28"/>
          <w:szCs w:val="28"/>
          <w:highlight w:val="none"/>
          <w:lang w:val="en-US" w:eastAsia="zh-CN"/>
        </w:rPr>
        <w:t>自项目维护期结束后，</w:t>
      </w:r>
      <w:r>
        <w:rPr>
          <w:rFonts w:hint="eastAsia" w:hAnsi="宋体" w:cs="宋体"/>
          <w:bCs/>
          <w:sz w:val="28"/>
          <w:szCs w:val="28"/>
          <w:highlight w:val="none"/>
        </w:rPr>
        <w:t>经</w:t>
      </w:r>
      <w:r>
        <w:rPr>
          <w:rFonts w:hint="eastAsia" w:hAnsi="宋体" w:cs="宋体"/>
          <w:bCs/>
          <w:sz w:val="28"/>
          <w:szCs w:val="28"/>
          <w:highlight w:val="none"/>
          <w:lang w:val="en-US" w:eastAsia="zh-CN"/>
        </w:rPr>
        <w:t>维护期</w:t>
      </w:r>
      <w:r>
        <w:rPr>
          <w:rFonts w:hint="eastAsia" w:hAnsi="宋体" w:cs="宋体"/>
          <w:bCs/>
          <w:sz w:val="28"/>
          <w:szCs w:val="28"/>
          <w:highlight w:val="none"/>
        </w:rPr>
        <w:t>验收合格并签署</w:t>
      </w:r>
      <w:r>
        <w:rPr>
          <w:rFonts w:hint="eastAsia" w:hAnsi="宋体" w:cs="宋体"/>
          <w:bCs/>
          <w:sz w:val="28"/>
          <w:szCs w:val="28"/>
          <w:highlight w:val="none"/>
          <w:lang w:val="en-US" w:eastAsia="zh-CN"/>
        </w:rPr>
        <w:t>维护期验收报告</w:t>
      </w:r>
      <w:r>
        <w:rPr>
          <w:rFonts w:hint="eastAsia" w:hAnsi="宋体" w:cs="宋体"/>
          <w:bCs/>
          <w:sz w:val="28"/>
          <w:szCs w:val="28"/>
          <w:highlight w:val="none"/>
        </w:rPr>
        <w:t>30天内</w:t>
      </w:r>
      <w:r>
        <w:rPr>
          <w:rFonts w:hint="eastAsia" w:hAnsi="宋体" w:cs="宋体"/>
          <w:bCs/>
          <w:sz w:val="28"/>
          <w:szCs w:val="28"/>
          <w:highlight w:val="none"/>
          <w:lang w:eastAsia="zh-CN"/>
        </w:rPr>
        <w:t>，</w:t>
      </w:r>
      <w:r>
        <w:rPr>
          <w:rFonts w:hint="eastAsia" w:hAnsi="宋体" w:cs="宋体"/>
          <w:bCs/>
          <w:sz w:val="28"/>
          <w:szCs w:val="28"/>
          <w:highlight w:val="none"/>
        </w:rPr>
        <w:t>以银行转账方式支付合同总价的</w:t>
      </w:r>
      <w:r>
        <w:rPr>
          <w:rFonts w:hint="eastAsia" w:hAnsi="宋体" w:cs="宋体"/>
          <w:bCs/>
          <w:sz w:val="28"/>
          <w:szCs w:val="28"/>
          <w:highlight w:val="none"/>
          <w:lang w:val="en-US" w:eastAsia="zh-CN"/>
        </w:rPr>
        <w:t>5</w:t>
      </w:r>
      <w:r>
        <w:rPr>
          <w:rFonts w:hint="eastAsia" w:hAnsi="宋体" w:cs="宋体"/>
          <w:bCs/>
          <w:sz w:val="28"/>
          <w:szCs w:val="28"/>
          <w:highlight w:val="none"/>
        </w:rPr>
        <w:t>%</w:t>
      </w:r>
      <w:r>
        <w:rPr>
          <w:rFonts w:hint="eastAsia" w:hAnsi="宋体"/>
          <w:kern w:val="0"/>
          <w:sz w:val="28"/>
          <w:szCs w:val="28"/>
          <w:highlight w:val="none"/>
        </w:rPr>
        <w:t>。</w:t>
      </w:r>
    </w:p>
    <w:p>
      <w:pPr>
        <w:pStyle w:val="3"/>
        <w:pageBreakBefore w:val="0"/>
        <w:widowControl w:val="0"/>
        <w:kinsoku/>
        <w:wordWrap/>
        <w:overflowPunct/>
        <w:topLinePunct w:val="0"/>
        <w:autoSpaceDE/>
        <w:autoSpaceDN/>
        <w:bidi w:val="0"/>
        <w:spacing w:before="0" w:after="0" w:line="360" w:lineRule="auto"/>
        <w:textAlignment w:val="auto"/>
        <w:rPr>
          <w:rFonts w:hint="eastAsia" w:ascii="宋体" w:hAnsi="宋体" w:cs="Courier New"/>
          <w:b w:val="0"/>
          <w:bCs w:val="0"/>
          <w:sz w:val="28"/>
          <w:szCs w:val="28"/>
          <w:highlight w:val="none"/>
          <w:lang w:val="en-US" w:eastAsia="zh-CN"/>
        </w:rPr>
      </w:pPr>
      <w:r>
        <w:rPr>
          <w:rFonts w:hint="eastAsia" w:hAnsi="宋体"/>
          <w:kern w:val="0"/>
          <w:sz w:val="28"/>
          <w:szCs w:val="28"/>
          <w:highlight w:val="none"/>
          <w:lang w:val="en-US" w:eastAsia="zh-CN"/>
        </w:rPr>
        <w:t xml:space="preserve">    </w:t>
      </w:r>
      <w:r>
        <w:rPr>
          <w:rFonts w:hint="eastAsia" w:ascii="宋体" w:hAnsi="宋体" w:cs="Courier New"/>
          <w:b w:val="0"/>
          <w:bCs w:val="0"/>
          <w:sz w:val="28"/>
          <w:szCs w:val="28"/>
          <w:highlight w:val="none"/>
          <w:lang w:val="en-US" w:eastAsia="zh-CN"/>
        </w:rPr>
        <w:t>2.乙方凭以下资料申请支付款项：</w:t>
      </w:r>
    </w:p>
    <w:p>
      <w:pPr>
        <w:pStyle w:val="3"/>
        <w:pageBreakBefore w:val="0"/>
        <w:widowControl w:val="0"/>
        <w:kinsoku/>
        <w:wordWrap/>
        <w:overflowPunct/>
        <w:topLinePunct w:val="0"/>
        <w:autoSpaceDE/>
        <w:autoSpaceDN/>
        <w:bidi w:val="0"/>
        <w:spacing w:before="0" w:after="0" w:line="360" w:lineRule="auto"/>
        <w:ind w:firstLine="560" w:firstLineChars="200"/>
        <w:textAlignment w:val="auto"/>
        <w:rPr>
          <w:rFonts w:hint="eastAsia" w:ascii="宋体" w:hAnsi="宋体" w:cs="Courier New"/>
          <w:b w:val="0"/>
          <w:bCs w:val="0"/>
          <w:sz w:val="28"/>
          <w:szCs w:val="28"/>
          <w:highlight w:val="none"/>
          <w:lang w:val="en-US" w:eastAsia="zh-CN"/>
        </w:rPr>
      </w:pPr>
      <w:r>
        <w:rPr>
          <w:rFonts w:hint="eastAsia" w:ascii="宋体" w:hAnsi="宋体" w:cs="Courier New"/>
          <w:b w:val="0"/>
          <w:bCs w:val="0"/>
          <w:sz w:val="28"/>
          <w:szCs w:val="28"/>
          <w:highlight w:val="none"/>
          <w:lang w:val="en-US" w:eastAsia="zh-CN"/>
        </w:rPr>
        <w:t>2.1合法有效的应付金额全额发票；</w:t>
      </w:r>
    </w:p>
    <w:p>
      <w:pPr>
        <w:pStyle w:val="3"/>
        <w:pageBreakBefore w:val="0"/>
        <w:widowControl w:val="0"/>
        <w:kinsoku/>
        <w:wordWrap/>
        <w:overflowPunct/>
        <w:topLinePunct w:val="0"/>
        <w:autoSpaceDE/>
        <w:autoSpaceDN/>
        <w:bidi w:val="0"/>
        <w:spacing w:before="0" w:after="0" w:line="360" w:lineRule="auto"/>
        <w:ind w:firstLine="560" w:firstLineChars="200"/>
        <w:textAlignment w:val="auto"/>
        <w:rPr>
          <w:rFonts w:hint="default" w:ascii="宋体" w:hAnsi="宋体" w:cs="Courier New"/>
          <w:b w:val="0"/>
          <w:bCs w:val="0"/>
          <w:sz w:val="28"/>
          <w:szCs w:val="28"/>
          <w:highlight w:val="none"/>
          <w:lang w:val="en-US" w:eastAsia="zh-CN"/>
        </w:rPr>
      </w:pPr>
      <w:r>
        <w:rPr>
          <w:rFonts w:hint="eastAsia" w:ascii="宋体" w:hAnsi="宋体" w:cs="Courier New"/>
          <w:b w:val="0"/>
          <w:bCs w:val="0"/>
          <w:sz w:val="28"/>
          <w:szCs w:val="28"/>
          <w:highlight w:val="none"/>
          <w:lang w:val="en-US" w:eastAsia="zh-CN"/>
        </w:rPr>
        <w:t>2.2 合同复印件；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8"/>
          <w:szCs w:val="28"/>
        </w:rPr>
      </w:pPr>
      <w:r>
        <w:rPr>
          <w:rFonts w:hint="eastAsia" w:ascii="宋体" w:hAnsi="宋体" w:cs="Courier New"/>
          <w:b w:val="0"/>
          <w:bCs w:val="0"/>
          <w:sz w:val="28"/>
          <w:szCs w:val="28"/>
          <w:highlight w:val="none"/>
          <w:lang w:val="en-US" w:eastAsia="zh-CN"/>
        </w:rPr>
        <w:t xml:space="preserve">    2.3 验收报告。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8"/>
          <w:szCs w:val="28"/>
        </w:rPr>
      </w:pPr>
      <w:r>
        <w:rPr>
          <w:rFonts w:hint="eastAsia" w:ascii="宋体" w:hAnsi="宋体" w:cs="宋体"/>
          <w:b/>
          <w:kern w:val="0"/>
          <w:sz w:val="28"/>
          <w:szCs w:val="28"/>
          <w:lang w:val="en-US" w:eastAsia="zh-CN"/>
        </w:rPr>
        <w:t>六</w:t>
      </w:r>
      <w:r>
        <w:rPr>
          <w:rFonts w:hint="eastAsia" w:ascii="宋体" w:hAnsi="宋体" w:cs="宋体"/>
          <w:b/>
          <w:kern w:val="0"/>
          <w:sz w:val="28"/>
          <w:szCs w:val="28"/>
        </w:rPr>
        <w:t>、违约责任</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225"/>
        <w:textAlignment w:val="auto"/>
        <w:rPr>
          <w:rFonts w:hint="eastAsia" w:ascii="宋体" w:hAnsi="宋体" w:cs="宋体"/>
          <w:b w:val="0"/>
          <w:bCs/>
          <w:kern w:val="0"/>
          <w:sz w:val="28"/>
          <w:szCs w:val="28"/>
        </w:rPr>
      </w:pPr>
      <w:r>
        <w:rPr>
          <w:rFonts w:hint="eastAsia" w:ascii="宋体" w:hAnsi="宋体" w:cs="宋体"/>
          <w:b w:val="0"/>
          <w:bCs/>
          <w:kern w:val="0"/>
          <w:sz w:val="28"/>
          <w:szCs w:val="28"/>
          <w:lang w:val="en-US" w:eastAsia="zh-CN"/>
        </w:rPr>
        <w:t>14.1</w:t>
      </w:r>
      <w:r>
        <w:rPr>
          <w:rFonts w:hint="eastAsia" w:ascii="宋体" w:hAnsi="宋体" w:cs="宋体"/>
          <w:b w:val="0"/>
          <w:bCs/>
          <w:kern w:val="0"/>
          <w:sz w:val="28"/>
          <w:szCs w:val="28"/>
        </w:rPr>
        <w:t>乙方交付的货物不符合招标文件、投标文件或本合同规定的，甲方有权拒收，并且乙方须向甲方支付本合同金额5%的违约金。</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225"/>
        <w:textAlignment w:val="auto"/>
        <w:rPr>
          <w:rFonts w:hint="eastAsia" w:ascii="宋体" w:hAnsi="宋体" w:cs="宋体"/>
          <w:b w:val="0"/>
          <w:bCs/>
          <w:kern w:val="0"/>
          <w:sz w:val="28"/>
          <w:szCs w:val="28"/>
        </w:rPr>
      </w:pPr>
      <w:r>
        <w:rPr>
          <w:rFonts w:hint="eastAsia" w:ascii="宋体" w:hAnsi="宋体" w:cs="宋体"/>
          <w:b w:val="0"/>
          <w:bCs/>
          <w:kern w:val="0"/>
          <w:sz w:val="28"/>
          <w:szCs w:val="28"/>
          <w:lang w:val="en-US" w:eastAsia="zh-CN"/>
        </w:rPr>
        <w:t>14.2</w:t>
      </w:r>
      <w:r>
        <w:rPr>
          <w:rFonts w:hint="eastAsia" w:ascii="宋体" w:hAnsi="宋体" w:cs="宋体"/>
          <w:b w:val="0"/>
          <w:bCs/>
          <w:kern w:val="0"/>
          <w:sz w:val="28"/>
          <w:szCs w:val="28"/>
        </w:rPr>
        <w:t>乙方未能按本合同规定的交货时间交付货物或提供服务的，从逾期之日起每日按合同金额3‰的数额向甲方支付违约金；逾期15天以上的，甲方有权解除合同，由此造成的甲方经济损失由乙方承担。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225"/>
        <w:textAlignment w:val="auto"/>
        <w:rPr>
          <w:rFonts w:hint="eastAsia" w:ascii="宋体" w:hAnsi="宋体" w:cs="宋体"/>
          <w:b w:val="0"/>
          <w:bCs/>
          <w:kern w:val="0"/>
          <w:sz w:val="28"/>
          <w:szCs w:val="28"/>
        </w:rPr>
      </w:pPr>
      <w:r>
        <w:rPr>
          <w:rFonts w:hint="eastAsia" w:ascii="宋体" w:hAnsi="宋体" w:cs="宋体"/>
          <w:b w:val="0"/>
          <w:bCs/>
          <w:kern w:val="0"/>
          <w:sz w:val="28"/>
          <w:szCs w:val="28"/>
          <w:lang w:val="en-US" w:eastAsia="zh-CN"/>
        </w:rPr>
        <w:t>14.3</w:t>
      </w:r>
      <w:r>
        <w:rPr>
          <w:rFonts w:hint="eastAsia" w:ascii="宋体" w:hAnsi="宋体" w:cs="宋体"/>
          <w:b w:val="0"/>
          <w:bCs/>
          <w:kern w:val="0"/>
          <w:sz w:val="28"/>
          <w:szCs w:val="28"/>
        </w:rPr>
        <w:t>甲方无正当理由拒收货物的，到期拒付货物款项的，甲方向乙方偿付合同金额5%的违约金。甲方逾期付款，则每日按合同金额的3‰向乙方偿付违约金，累计不超过合同金额的5%。</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225"/>
        <w:textAlignment w:val="auto"/>
        <w:rPr>
          <w:rFonts w:hint="eastAsia" w:ascii="宋体" w:hAnsi="宋体" w:cs="宋体"/>
          <w:b w:val="0"/>
          <w:bCs/>
          <w:kern w:val="0"/>
          <w:sz w:val="28"/>
          <w:szCs w:val="28"/>
        </w:rPr>
      </w:pPr>
      <w:r>
        <w:rPr>
          <w:rFonts w:hint="eastAsia" w:ascii="宋体" w:hAnsi="宋体" w:cs="宋体"/>
          <w:b w:val="0"/>
          <w:bCs/>
          <w:kern w:val="0"/>
          <w:sz w:val="28"/>
          <w:szCs w:val="28"/>
          <w:lang w:val="en-US" w:eastAsia="zh-CN"/>
        </w:rPr>
        <w:t>14.4</w:t>
      </w:r>
      <w:r>
        <w:rPr>
          <w:rFonts w:hint="eastAsia" w:ascii="宋体" w:hAnsi="宋体" w:cs="宋体"/>
          <w:b w:val="0"/>
          <w:bCs/>
          <w:kern w:val="0"/>
          <w:sz w:val="28"/>
          <w:szCs w:val="28"/>
        </w:rPr>
        <w:t>其它违约责任按相关法律法规处理。</w:t>
      </w:r>
    </w:p>
    <w:p>
      <w:pPr>
        <w:spacing w:line="360" w:lineRule="auto"/>
        <w:rPr>
          <w:rFonts w:ascii="宋体" w:hAnsi="宋体" w:cs="宋体"/>
          <w:b/>
          <w:kern w:val="0"/>
          <w:sz w:val="28"/>
          <w:szCs w:val="28"/>
        </w:rPr>
      </w:pPr>
      <w:r>
        <w:rPr>
          <w:rFonts w:hint="eastAsia" w:ascii="宋体" w:hAnsi="宋体" w:cs="宋体"/>
          <w:b/>
          <w:kern w:val="0"/>
          <w:sz w:val="28"/>
          <w:szCs w:val="28"/>
          <w:lang w:val="en-US" w:eastAsia="zh-CN"/>
        </w:rPr>
        <w:t>七</w:t>
      </w:r>
      <w:r>
        <w:rPr>
          <w:rFonts w:hint="eastAsia" w:ascii="宋体" w:hAnsi="宋体" w:cs="宋体"/>
          <w:b/>
          <w:kern w:val="0"/>
          <w:sz w:val="28"/>
          <w:szCs w:val="28"/>
        </w:rPr>
        <w:t>、争议的解决</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15.1合同执行过程中发生的任何争议，均以上述交付验收标准作为争议解决依据。如双方未能通过友好协商解决，应向佛山市南海区人民法院提起诉讼。因货物质量问题发生的争议，统一由佛山产品质量监督检验所进行鉴定，鉴定结果符合质量技术标准时，鉴定费由甲方承担；否则鉴定费由乙方承担。</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15.2在法院审理期间，除提交法院审理的事项外，合同其它事项和条款仍应继续履行。</w:t>
      </w:r>
    </w:p>
    <w:p>
      <w:pPr>
        <w:spacing w:before="240" w:beforeLines="100" w:line="360" w:lineRule="auto"/>
        <w:rPr>
          <w:rFonts w:ascii="宋体" w:hAnsi="宋体" w:cs="宋体"/>
          <w:b/>
          <w:kern w:val="0"/>
          <w:sz w:val="28"/>
          <w:szCs w:val="28"/>
        </w:rPr>
      </w:pPr>
      <w:r>
        <w:rPr>
          <w:rFonts w:hint="eastAsia" w:ascii="宋体" w:hAnsi="宋体" w:cs="宋体"/>
          <w:b/>
          <w:kern w:val="0"/>
          <w:sz w:val="28"/>
          <w:szCs w:val="28"/>
          <w:lang w:val="en-US" w:eastAsia="zh-CN"/>
        </w:rPr>
        <w:t>八</w:t>
      </w:r>
      <w:r>
        <w:rPr>
          <w:rFonts w:hint="eastAsia" w:ascii="宋体" w:hAnsi="宋体" w:cs="宋体"/>
          <w:b/>
          <w:kern w:val="0"/>
          <w:sz w:val="28"/>
          <w:szCs w:val="28"/>
        </w:rPr>
        <w:t xml:space="preserve">、不可抗力 </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spacing w:before="240" w:line="360" w:lineRule="auto"/>
        <w:rPr>
          <w:rFonts w:ascii="宋体" w:hAnsi="宋体" w:cs="宋体"/>
          <w:b/>
          <w:kern w:val="0"/>
          <w:sz w:val="28"/>
          <w:szCs w:val="28"/>
        </w:rPr>
      </w:pPr>
      <w:r>
        <w:rPr>
          <w:rFonts w:hint="eastAsia" w:ascii="宋体" w:hAnsi="宋体" w:cs="宋体"/>
          <w:b/>
          <w:kern w:val="0"/>
          <w:sz w:val="28"/>
          <w:szCs w:val="28"/>
          <w:lang w:val="en-US" w:eastAsia="zh-CN"/>
        </w:rPr>
        <w:t>九</w:t>
      </w:r>
      <w:r>
        <w:rPr>
          <w:rFonts w:hint="eastAsia" w:ascii="宋体" w:hAnsi="宋体" w:cs="宋体"/>
          <w:b/>
          <w:kern w:val="0"/>
          <w:sz w:val="28"/>
          <w:szCs w:val="28"/>
        </w:rPr>
        <w:t>、税费</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在中国境内境外发生的与本合同相关的一切税费及不可预见费均由乙方负担。</w:t>
      </w:r>
    </w:p>
    <w:p>
      <w:pPr>
        <w:spacing w:before="240" w:line="360" w:lineRule="auto"/>
        <w:rPr>
          <w:rFonts w:ascii="宋体" w:hAnsi="宋体" w:cs="宋体"/>
          <w:b/>
          <w:kern w:val="0"/>
          <w:sz w:val="28"/>
          <w:szCs w:val="28"/>
        </w:rPr>
      </w:pPr>
      <w:r>
        <w:rPr>
          <w:rFonts w:hint="eastAsia" w:ascii="宋体" w:hAnsi="宋体" w:cs="宋体"/>
          <w:b/>
          <w:kern w:val="0"/>
          <w:sz w:val="28"/>
          <w:szCs w:val="28"/>
        </w:rPr>
        <w:t>十、合同生效</w:t>
      </w:r>
      <w:r>
        <w:rPr>
          <w:rFonts w:hint="eastAsia" w:ascii="宋体" w:hAnsi="宋体" w:cs="宋体"/>
          <w:b/>
          <w:kern w:val="0"/>
          <w:sz w:val="28"/>
          <w:szCs w:val="28"/>
        </w:rPr>
        <w:tab/>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每份合同需经甲方、乙方人的法人代表或授权代理人签字并加盖公章后方生效。</w:t>
      </w:r>
    </w:p>
    <w:p>
      <w:pPr>
        <w:spacing w:before="240" w:line="360" w:lineRule="auto"/>
        <w:rPr>
          <w:rFonts w:ascii="宋体" w:hAnsi="宋体" w:cs="宋体"/>
          <w:b/>
          <w:kern w:val="0"/>
          <w:sz w:val="28"/>
          <w:szCs w:val="28"/>
        </w:rPr>
      </w:pPr>
      <w:r>
        <w:rPr>
          <w:rFonts w:hint="eastAsia" w:ascii="宋体" w:hAnsi="宋体" w:cs="宋体"/>
          <w:b/>
          <w:kern w:val="0"/>
          <w:sz w:val="28"/>
          <w:szCs w:val="28"/>
        </w:rPr>
        <w:t>十</w:t>
      </w:r>
      <w:r>
        <w:rPr>
          <w:rFonts w:hint="eastAsia" w:ascii="宋体" w:hAnsi="宋体" w:cs="宋体"/>
          <w:b/>
          <w:kern w:val="0"/>
          <w:sz w:val="28"/>
          <w:szCs w:val="28"/>
          <w:lang w:val="en-US" w:eastAsia="zh-CN"/>
        </w:rPr>
        <w:t>一</w:t>
      </w:r>
      <w:r>
        <w:rPr>
          <w:rFonts w:hint="eastAsia" w:ascii="宋体" w:hAnsi="宋体" w:cs="宋体"/>
          <w:b/>
          <w:kern w:val="0"/>
          <w:sz w:val="28"/>
          <w:szCs w:val="28"/>
        </w:rPr>
        <w:t>、其它</w:t>
      </w:r>
    </w:p>
    <w:p>
      <w:pPr>
        <w:spacing w:line="360" w:lineRule="auto"/>
        <w:ind w:left="599" w:hanging="599" w:hangingChars="214"/>
        <w:rPr>
          <w:rFonts w:ascii="宋体" w:hAnsi="宋体" w:cs="宋体"/>
          <w:kern w:val="0"/>
          <w:sz w:val="28"/>
          <w:szCs w:val="28"/>
        </w:rPr>
      </w:pPr>
      <w:r>
        <w:rPr>
          <w:rFonts w:hint="eastAsia" w:ascii="宋体" w:hAnsi="宋体" w:cs="宋体"/>
          <w:kern w:val="0"/>
          <w:sz w:val="28"/>
          <w:szCs w:val="28"/>
        </w:rPr>
        <w:t>19.1所有经双方或多方签署确认的文件（包括会议纪要、补充协议、往来信函）、谈判文件和响应承诺文件、合同的附件及《成交通知书》均为本合同不可分割的有效组成部分，与本合同具有同等的法律效力和履约义务，其生效日期为签字盖章确认之日期。</w:t>
      </w:r>
    </w:p>
    <w:p>
      <w:pPr>
        <w:spacing w:line="360" w:lineRule="auto"/>
        <w:ind w:left="599" w:hanging="599" w:hangingChars="214"/>
        <w:rPr>
          <w:rFonts w:ascii="宋体" w:hAnsi="宋体" w:cs="宋体"/>
          <w:kern w:val="0"/>
          <w:sz w:val="28"/>
          <w:szCs w:val="28"/>
        </w:rPr>
      </w:pPr>
      <w:r>
        <w:rPr>
          <w:rFonts w:hint="eastAsia" w:ascii="宋体" w:hAnsi="宋体" w:cs="宋体"/>
          <w:kern w:val="0"/>
          <w:sz w:val="28"/>
          <w:szCs w:val="28"/>
        </w:rPr>
        <w:t xml:space="preserve">19.2如一方地址、电话、传真号码有变更，应在变更当日内书面通知对方，否则，应承担相应责任。 </w:t>
      </w:r>
    </w:p>
    <w:p>
      <w:pPr>
        <w:spacing w:line="360" w:lineRule="auto"/>
        <w:ind w:left="599" w:hanging="599" w:hangingChars="214"/>
        <w:rPr>
          <w:rFonts w:ascii="宋体" w:hAnsi="宋体" w:cs="宋体"/>
          <w:kern w:val="0"/>
          <w:sz w:val="28"/>
          <w:szCs w:val="28"/>
        </w:rPr>
      </w:pPr>
      <w:r>
        <w:rPr>
          <w:rFonts w:hint="eastAsia" w:ascii="宋体" w:hAnsi="宋体" w:cs="宋体"/>
          <w:kern w:val="0"/>
          <w:sz w:val="28"/>
          <w:szCs w:val="28"/>
        </w:rPr>
        <w:t>19.3未经甲方书面同意，乙方不得擅自向第三方转让其应履行的合同项下的义务。</w:t>
      </w:r>
    </w:p>
    <w:p>
      <w:pPr>
        <w:spacing w:line="360" w:lineRule="auto"/>
        <w:ind w:left="599" w:hanging="599" w:hangingChars="214"/>
        <w:rPr>
          <w:rFonts w:ascii="宋体" w:hAnsi="宋体" w:cs="宋体"/>
          <w:kern w:val="0"/>
          <w:sz w:val="28"/>
          <w:szCs w:val="28"/>
        </w:rPr>
      </w:pPr>
      <w:r>
        <w:rPr>
          <w:rFonts w:hint="eastAsia" w:ascii="宋体" w:hAnsi="宋体" w:cs="宋体"/>
          <w:kern w:val="0"/>
          <w:sz w:val="28"/>
          <w:szCs w:val="28"/>
        </w:rPr>
        <w:t>19.4本合同一式</w:t>
      </w:r>
      <w:r>
        <w:rPr>
          <w:rFonts w:hint="eastAsia" w:ascii="宋体" w:hAnsi="宋体" w:cs="宋体"/>
          <w:kern w:val="0"/>
          <w:sz w:val="28"/>
          <w:szCs w:val="28"/>
          <w:lang w:eastAsia="zh-CN"/>
        </w:rPr>
        <w:t>肆</w:t>
      </w:r>
      <w:r>
        <w:rPr>
          <w:rFonts w:hint="eastAsia" w:ascii="宋体" w:hAnsi="宋体" w:cs="宋体"/>
          <w:kern w:val="0"/>
          <w:sz w:val="28"/>
          <w:szCs w:val="28"/>
        </w:rPr>
        <w:t>份，甲方执贰份，乙方执贰份，自甲乙双方法定代表人或其委托代理人签字盖章后起生效。</w:t>
      </w:r>
    </w:p>
    <w:p>
      <w:pPr>
        <w:spacing w:line="360" w:lineRule="auto"/>
        <w:rPr>
          <w:rFonts w:ascii="宋体" w:hAnsi="宋体" w:cs="宋体"/>
          <w:kern w:val="0"/>
          <w:sz w:val="28"/>
          <w:szCs w:val="28"/>
        </w:rPr>
      </w:pPr>
      <w:r>
        <w:rPr>
          <w:rFonts w:hint="eastAsia" w:ascii="宋体" w:hAnsi="宋体" w:cs="宋体"/>
          <w:kern w:val="0"/>
          <w:sz w:val="28"/>
          <w:szCs w:val="28"/>
        </w:rPr>
        <w:t>19.5本合同共计</w:t>
      </w:r>
      <w:r>
        <w:rPr>
          <w:rFonts w:hint="eastAsia" w:ascii="宋体" w:hAnsi="宋体" w:cs="宋体"/>
          <w:kern w:val="0"/>
          <w:sz w:val="28"/>
          <w:szCs w:val="28"/>
          <w:u w:val="single"/>
        </w:rPr>
        <w:t xml:space="preserve">    </w:t>
      </w:r>
      <w:r>
        <w:rPr>
          <w:rFonts w:hint="eastAsia" w:ascii="宋体" w:hAnsi="宋体" w:cs="宋体"/>
          <w:kern w:val="0"/>
          <w:sz w:val="28"/>
          <w:szCs w:val="28"/>
        </w:rPr>
        <w:t>页A4纸张，缺页之合同为无效合同。</w:t>
      </w:r>
    </w:p>
    <w:p>
      <w:pPr>
        <w:keepNext/>
        <w:keepLines/>
        <w:spacing w:line="360" w:lineRule="auto"/>
        <w:outlineLvl w:val="0"/>
        <w:rPr>
          <w:rFonts w:ascii="宋体" w:hAnsi="宋体"/>
          <w:kern w:val="44"/>
          <w:sz w:val="44"/>
          <w:szCs w:val="44"/>
        </w:rPr>
      </w:pPr>
      <w:r>
        <w:rPr>
          <w:rFonts w:hint="eastAsia" w:ascii="宋体" w:hAnsi="宋体" w:cs="宋体"/>
          <w:kern w:val="44"/>
          <w:sz w:val="28"/>
          <w:szCs w:val="28"/>
        </w:rPr>
        <w:t>19.6本合同签约履约地点：广东省佛山市南海区</w:t>
      </w:r>
      <w:r>
        <w:rPr>
          <w:rFonts w:hint="eastAsia" w:ascii="宋体" w:hAnsi="宋体" w:cs="宋体"/>
          <w:kern w:val="44"/>
          <w:sz w:val="28"/>
          <w:szCs w:val="28"/>
          <w:lang w:eastAsia="zh-CN"/>
        </w:rPr>
        <w:t>里水</w:t>
      </w:r>
      <w:r>
        <w:rPr>
          <w:rFonts w:hint="eastAsia" w:ascii="宋体" w:hAnsi="宋体" w:cs="宋体"/>
          <w:kern w:val="44"/>
          <w:sz w:val="28"/>
          <w:szCs w:val="28"/>
        </w:rPr>
        <w:t>镇</w:t>
      </w:r>
    </w:p>
    <w:p>
      <w:pPr>
        <w:spacing w:line="360" w:lineRule="auto"/>
        <w:rPr>
          <w:rFonts w:ascii="宋体" w:hAnsi="宋体" w:cs="宋体"/>
          <w:b/>
          <w:kern w:val="0"/>
          <w:sz w:val="28"/>
          <w:szCs w:val="28"/>
        </w:rPr>
      </w:pPr>
    </w:p>
    <w:p>
      <w:pPr>
        <w:spacing w:line="360" w:lineRule="auto"/>
        <w:rPr>
          <w:rFonts w:hint="eastAsia" w:ascii="宋体" w:hAnsi="宋体" w:cs="宋体"/>
          <w:sz w:val="28"/>
          <w:szCs w:val="28"/>
        </w:rPr>
      </w:pPr>
      <w:r>
        <w:rPr>
          <w:rFonts w:hint="eastAsia" w:ascii="宋体" w:hAnsi="宋体" w:cs="宋体"/>
          <w:sz w:val="28"/>
          <w:szCs w:val="28"/>
        </w:rPr>
        <w:t>甲方：                                 乙方：</w:t>
      </w:r>
    </w:p>
    <w:p>
      <w:pPr>
        <w:spacing w:line="360" w:lineRule="auto"/>
        <w:rPr>
          <w:rFonts w:hint="eastAsia" w:ascii="宋体" w:hAnsi="宋体" w:cs="宋体"/>
          <w:sz w:val="28"/>
          <w:szCs w:val="28"/>
        </w:rPr>
      </w:pPr>
      <w:r>
        <w:rPr>
          <w:rFonts w:hint="eastAsia" w:ascii="宋体" w:hAnsi="宋体" w:cs="宋体"/>
          <w:sz w:val="28"/>
          <w:szCs w:val="28"/>
        </w:rPr>
        <w:t>地址：                                 地址：</w:t>
      </w:r>
    </w:p>
    <w:p>
      <w:pPr>
        <w:spacing w:line="360" w:lineRule="auto"/>
        <w:rPr>
          <w:rFonts w:hint="eastAsia" w:ascii="宋体" w:hAnsi="宋体" w:cs="宋体"/>
          <w:sz w:val="28"/>
          <w:szCs w:val="28"/>
        </w:rPr>
      </w:pPr>
      <w:r>
        <w:rPr>
          <w:rFonts w:hint="eastAsia" w:ascii="宋体" w:hAnsi="宋体" w:cs="宋体"/>
          <w:sz w:val="28"/>
          <w:szCs w:val="28"/>
        </w:rPr>
        <w:t>法定代表人：                           法定代表人：</w:t>
      </w:r>
    </w:p>
    <w:p>
      <w:pPr>
        <w:spacing w:line="360" w:lineRule="auto"/>
        <w:rPr>
          <w:rFonts w:hint="eastAsia" w:ascii="宋体" w:hAnsi="宋体" w:cs="宋体"/>
          <w:sz w:val="28"/>
          <w:szCs w:val="28"/>
        </w:rPr>
      </w:pPr>
      <w:r>
        <w:rPr>
          <w:rFonts w:hint="eastAsia" w:ascii="宋体" w:hAnsi="宋体" w:cs="宋体"/>
          <w:sz w:val="28"/>
          <w:szCs w:val="28"/>
        </w:rPr>
        <w:t xml:space="preserve">电话：                                 电话： </w:t>
      </w:r>
    </w:p>
    <w:p>
      <w:pPr>
        <w:spacing w:line="360" w:lineRule="auto"/>
        <w:rPr>
          <w:rFonts w:hint="eastAsia" w:ascii="宋体" w:hAnsi="宋体" w:cs="宋体"/>
          <w:sz w:val="28"/>
          <w:szCs w:val="28"/>
        </w:rPr>
      </w:pPr>
      <w:r>
        <w:rPr>
          <w:rFonts w:hint="eastAsia" w:ascii="宋体" w:hAnsi="宋体" w:cs="宋体"/>
          <w:sz w:val="28"/>
          <w:szCs w:val="28"/>
        </w:rPr>
        <w:t>邮政编码：                             邮政编码：</w:t>
      </w:r>
    </w:p>
    <w:p>
      <w:pPr>
        <w:spacing w:line="360" w:lineRule="auto"/>
        <w:rPr>
          <w:rFonts w:hint="eastAsia" w:ascii="宋体" w:hAnsi="宋体" w:cs="宋体"/>
          <w:sz w:val="28"/>
          <w:szCs w:val="28"/>
        </w:rPr>
      </w:pPr>
      <w:r>
        <w:rPr>
          <w:rFonts w:hint="eastAsia" w:ascii="宋体" w:hAnsi="宋体" w:cs="宋体"/>
          <w:sz w:val="28"/>
          <w:szCs w:val="28"/>
        </w:rPr>
        <w:t>开户银行：                             开户银行：</w:t>
      </w:r>
    </w:p>
    <w:p>
      <w:pPr>
        <w:spacing w:line="360" w:lineRule="auto"/>
        <w:rPr>
          <w:rFonts w:hint="eastAsia" w:ascii="宋体" w:hAnsi="宋体" w:cs="宋体"/>
          <w:sz w:val="28"/>
          <w:szCs w:val="28"/>
        </w:rPr>
      </w:pPr>
      <w:r>
        <w:rPr>
          <w:rFonts w:hint="eastAsia" w:ascii="宋体" w:hAnsi="宋体" w:cs="宋体"/>
          <w:sz w:val="28"/>
          <w:szCs w:val="28"/>
        </w:rPr>
        <w:t>账号：                                 账号：</w:t>
      </w:r>
    </w:p>
    <w:p>
      <w:pPr>
        <w:spacing w:line="360" w:lineRule="auto"/>
        <w:rPr>
          <w:rFonts w:ascii="宋体" w:hAnsi="宋体" w:cs="宋体"/>
          <w:sz w:val="28"/>
          <w:szCs w:val="28"/>
        </w:rPr>
      </w:pPr>
      <w:r>
        <w:rPr>
          <w:rFonts w:hint="eastAsia" w:ascii="宋体" w:hAnsi="宋体" w:cs="宋体"/>
          <w:sz w:val="28"/>
          <w:szCs w:val="28"/>
        </w:rPr>
        <w:t>签约时间：                             签约时间：</w:t>
      </w:r>
    </w:p>
    <w:p>
      <w:pPr>
        <w:tabs>
          <w:tab w:val="left" w:pos="540"/>
        </w:tabs>
        <w:adjustRightInd w:val="0"/>
        <w:snapToGrid w:val="0"/>
        <w:spacing w:line="360" w:lineRule="auto"/>
        <w:rPr>
          <w:rFonts w:ascii="宋体" w:hAnsi="宋体"/>
          <w:b/>
          <w:sz w:val="28"/>
          <w:szCs w:val="28"/>
        </w:rPr>
        <w:sectPr>
          <w:headerReference r:id="rId3" w:type="default"/>
          <w:footerReference r:id="rId4" w:type="default"/>
          <w:pgSz w:w="11907" w:h="16840"/>
          <w:pgMar w:top="1418" w:right="992" w:bottom="1418" w:left="1418" w:header="851" w:footer="567" w:gutter="0"/>
          <w:cols w:space="720" w:num="1"/>
          <w:docGrid w:linePitch="312" w:charSpace="0"/>
        </w:sectPr>
      </w:pPr>
    </w:p>
    <w:p>
      <w:pPr>
        <w:tabs>
          <w:tab w:val="left" w:pos="540"/>
        </w:tabs>
        <w:adjustRightInd w:val="0"/>
        <w:snapToGrid w:val="0"/>
        <w:spacing w:line="360" w:lineRule="auto"/>
        <w:rPr>
          <w:rFonts w:ascii="宋体" w:hAnsi="宋体"/>
          <w:b/>
          <w:sz w:val="28"/>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jc w:val="center"/>
        <w:rPr>
          <w:rFonts w:ascii="宋体" w:hAnsi="宋体" w:eastAsia="宋体" w:cs="宋体"/>
          <w:sz w:val="36"/>
          <w:szCs w:val="36"/>
        </w:rPr>
      </w:pPr>
      <w:bookmarkStart w:id="19" w:name="_Toc484528195"/>
      <w:r>
        <w:rPr>
          <w:rFonts w:hint="eastAsia" w:ascii="宋体" w:hAnsi="宋体" w:eastAsia="宋体" w:cs="宋体"/>
          <w:sz w:val="36"/>
          <w:szCs w:val="36"/>
        </w:rPr>
        <w:t>第五部分　</w:t>
      </w:r>
      <w:r>
        <w:rPr>
          <w:rFonts w:hint="eastAsia" w:ascii="宋体" w:hAnsi="宋体" w:eastAsia="宋体" w:cs="宋体"/>
          <w:sz w:val="36"/>
          <w:szCs w:val="36"/>
          <w:lang w:eastAsia="zh-CN"/>
        </w:rPr>
        <w:t>响应文件</w:t>
      </w:r>
      <w:r>
        <w:rPr>
          <w:rFonts w:hint="eastAsia" w:ascii="宋体" w:hAnsi="宋体" w:eastAsia="宋体" w:cs="宋体"/>
          <w:sz w:val="36"/>
          <w:szCs w:val="36"/>
        </w:rPr>
        <w:t>格式</w:t>
      </w:r>
      <w:bookmarkEnd w:id="19"/>
    </w:p>
    <w:p>
      <w:pPr>
        <w:rPr>
          <w:rFonts w:ascii="宋体" w:hAnsi="宋体" w:cs="宋体"/>
          <w:b/>
          <w:color w:val="000000"/>
          <w:sz w:val="28"/>
          <w:szCs w:val="28"/>
        </w:rPr>
      </w:pPr>
      <w:r>
        <w:rPr>
          <w:rFonts w:hint="eastAsia" w:ascii="宋体" w:hAnsi="宋体" w:cs="宋体"/>
        </w:rPr>
        <w:br w:type="page"/>
      </w:r>
      <w:r>
        <w:rPr>
          <w:rFonts w:hint="eastAsia" w:ascii="宋体" w:hAnsi="宋体" w:cs="宋体"/>
          <w:b/>
          <w:color w:val="000000"/>
          <w:sz w:val="28"/>
          <w:szCs w:val="28"/>
        </w:rPr>
        <w:t>小信封/谈判文件密封袋正、副本封面：</w:t>
      </w:r>
    </w:p>
    <w:p>
      <w:pPr>
        <w:numPr>
          <w:ilvl w:val="1"/>
          <w:numId w:val="7"/>
        </w:numPr>
        <w:spacing w:line="360" w:lineRule="auto"/>
        <w:rPr>
          <w:rFonts w:ascii="宋体" w:hAnsi="宋体" w:cs="宋体"/>
          <w:bCs/>
          <w:color w:val="000000"/>
          <w:kern w:val="0"/>
          <w:szCs w:val="20"/>
        </w:rPr>
      </w:pPr>
      <w:r>
        <w:rPr>
          <w:rFonts w:hint="eastAsia" w:ascii="宋体" w:hAnsi="宋体" w:cs="宋体"/>
          <w:b/>
          <w:color w:val="000000"/>
          <w:sz w:val="20"/>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60960</wp:posOffset>
                </wp:positionV>
                <wp:extent cx="5124450" cy="8432165"/>
                <wp:effectExtent l="4445" t="4445" r="14605" b="21590"/>
                <wp:wrapNone/>
                <wp:docPr id="3" name="Text Box 2"/>
                <wp:cNvGraphicFramePr/>
                <a:graphic xmlns:a="http://schemas.openxmlformats.org/drawingml/2006/main">
                  <a:graphicData uri="http://schemas.microsoft.com/office/word/2010/wordprocessingShape">
                    <wps:wsp>
                      <wps:cNvSpPr txBox="1"/>
                      <wps:spPr>
                        <a:xfrm>
                          <a:off x="0" y="0"/>
                          <a:ext cx="5124450" cy="8432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楷体_GB2312" w:eastAsia="楷体_GB2312"/>
                                <w:sz w:val="28"/>
                                <w:szCs w:val="28"/>
                                <w:lang w:val="en-US" w:eastAsia="zh-CN"/>
                              </w:rPr>
                            </w:pPr>
                            <w:r>
                              <w:rPr>
                                <w:rFonts w:hint="eastAsia" w:ascii="楷体_GB2312" w:eastAsia="楷体_GB2312"/>
                                <w:sz w:val="28"/>
                                <w:szCs w:val="28"/>
                              </w:rPr>
                              <w:t>致：</w:t>
                            </w:r>
                            <w:r>
                              <w:rPr>
                                <w:rFonts w:hint="eastAsia" w:ascii="楷体_GB2312" w:eastAsia="楷体_GB2312"/>
                                <w:sz w:val="28"/>
                                <w:szCs w:val="28"/>
                                <w:lang w:val="en-US" w:eastAsia="zh-CN"/>
                              </w:rPr>
                              <w:t>南方医科大学第七附属医院</w:t>
                            </w:r>
                          </w:p>
                          <w:p>
                            <w:pPr>
                              <w:jc w:val="center"/>
                              <w:rPr>
                                <w:rFonts w:ascii="楷体_GB2312" w:eastAsia="楷体_GB2312"/>
                                <w:sz w:val="30"/>
                                <w:szCs w:val="30"/>
                              </w:rPr>
                            </w:pPr>
                          </w:p>
                          <w:p>
                            <w:pPr>
                              <w:jc w:val="center"/>
                              <w:rPr>
                                <w:rFonts w:ascii="楷体_GB2312" w:eastAsia="楷体_GB2312"/>
                                <w:sz w:val="30"/>
                                <w:szCs w:val="30"/>
                              </w:rPr>
                            </w:pPr>
                          </w:p>
                          <w:p>
                            <w:pPr>
                              <w:jc w:val="center"/>
                              <w:rPr>
                                <w:rFonts w:ascii="楷体_GB2312" w:eastAsia="楷体_GB2312"/>
                                <w:sz w:val="30"/>
                                <w:szCs w:val="30"/>
                              </w:rPr>
                            </w:pPr>
                          </w:p>
                          <w:p>
                            <w:pPr>
                              <w:jc w:val="center"/>
                              <w:rPr>
                                <w:rFonts w:hint="eastAsia" w:ascii="楷体_GB2312" w:eastAsia="楷体_GB2312"/>
                                <w:sz w:val="44"/>
                                <w:szCs w:val="44"/>
                                <w:lang w:eastAsia="zh-CN"/>
                              </w:rPr>
                            </w:pPr>
                            <w:r>
                              <w:rPr>
                                <w:rFonts w:hint="eastAsia" w:ascii="楷体_GB2312" w:eastAsia="楷体_GB2312"/>
                                <w:sz w:val="44"/>
                                <w:szCs w:val="44"/>
                                <w:lang w:eastAsia="zh-CN"/>
                              </w:rPr>
                              <w:t>医保政策性系统改造采购项目</w:t>
                            </w:r>
                          </w:p>
                          <w:p>
                            <w:pPr>
                              <w:jc w:val="center"/>
                              <w:rPr>
                                <w:rFonts w:ascii="楷体_GB2312" w:eastAsia="楷体_GB2312"/>
                                <w:sz w:val="30"/>
                                <w:szCs w:val="30"/>
                              </w:rPr>
                            </w:pPr>
                            <w:r>
                              <w:rPr>
                                <w:rFonts w:hint="eastAsia" w:ascii="楷体_GB2312" w:eastAsia="楷体_GB2312"/>
                                <w:sz w:val="54"/>
                                <w:szCs w:val="30"/>
                              </w:rPr>
                              <w:t xml:space="preserve"> </w:t>
                            </w:r>
                            <w:r>
                              <w:rPr>
                                <w:rFonts w:hint="eastAsia" w:ascii="楷体_GB2312" w:eastAsia="楷体_GB2312"/>
                                <w:sz w:val="30"/>
                                <w:szCs w:val="30"/>
                              </w:rPr>
                              <w:t xml:space="preserve">  </w:t>
                            </w:r>
                          </w:p>
                          <w:p>
                            <w:pPr>
                              <w:jc w:val="center"/>
                              <w:rPr>
                                <w:rFonts w:hint="default" w:ascii="楷体_GB2312" w:eastAsia="楷体_GB2312"/>
                                <w:sz w:val="44"/>
                                <w:lang w:val="en-US" w:eastAsia="zh-CN"/>
                              </w:rPr>
                            </w:pPr>
                            <w:r>
                              <w:rPr>
                                <w:rFonts w:hint="eastAsia" w:ascii="楷体_GB2312" w:eastAsia="楷体_GB2312"/>
                                <w:sz w:val="44"/>
                                <w:szCs w:val="44"/>
                              </w:rPr>
                              <w:t>项目编号：</w:t>
                            </w:r>
                            <w:r>
                              <w:rPr>
                                <w:rFonts w:hint="eastAsia" w:ascii="楷体_GB2312" w:eastAsia="楷体_GB2312"/>
                                <w:sz w:val="44"/>
                                <w:szCs w:val="44"/>
                                <w:lang w:eastAsia="zh-CN"/>
                              </w:rPr>
                              <w:t>NFQYCG20220</w:t>
                            </w:r>
                            <w:r>
                              <w:rPr>
                                <w:rFonts w:hint="eastAsia" w:ascii="楷体_GB2312" w:eastAsia="楷体_GB2312"/>
                                <w:sz w:val="44"/>
                                <w:szCs w:val="44"/>
                                <w:lang w:val="en-US" w:eastAsia="zh-CN"/>
                              </w:rPr>
                              <w:t>26</w:t>
                            </w: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r>
                              <w:rPr>
                                <w:rFonts w:hint="eastAsia" w:ascii="楷体_GB2312" w:eastAsia="楷体_GB2312"/>
                                <w:sz w:val="32"/>
                                <w:szCs w:val="32"/>
                              </w:rPr>
                              <w:t>密封内容：□小信封</w:t>
                            </w:r>
                          </w:p>
                          <w:p>
                            <w:pPr>
                              <w:ind w:left="3519"/>
                              <w:rPr>
                                <w:rFonts w:hint="eastAsia" w:ascii="楷体_GB2312" w:eastAsia="楷体_GB2312"/>
                                <w:sz w:val="32"/>
                                <w:szCs w:val="32"/>
                                <w:lang w:eastAsia="zh-CN"/>
                              </w:rPr>
                            </w:pPr>
                            <w:r>
                              <w:rPr>
                                <w:rFonts w:hint="eastAsia" w:ascii="楷体_GB2312" w:eastAsia="楷体_GB2312"/>
                                <w:sz w:val="32"/>
                                <w:szCs w:val="32"/>
                              </w:rPr>
                              <w:sym w:font="Wingdings 2" w:char="0052"/>
                            </w:r>
                            <w:r>
                              <w:rPr>
                                <w:rFonts w:hint="eastAsia" w:ascii="楷体_GB2312" w:eastAsia="楷体_GB2312"/>
                                <w:sz w:val="32"/>
                                <w:szCs w:val="32"/>
                              </w:rPr>
                              <w:t>正本</w:t>
                            </w:r>
                            <w:r>
                              <w:rPr>
                                <w:rFonts w:hint="eastAsia" w:ascii="楷体_GB2312" w:eastAsia="楷体_GB2312"/>
                                <w:sz w:val="32"/>
                                <w:szCs w:val="32"/>
                                <w:lang w:eastAsia="zh-CN"/>
                              </w:rPr>
                              <w:t>响应文件</w:t>
                            </w:r>
                          </w:p>
                          <w:p>
                            <w:pPr>
                              <w:ind w:left="3519"/>
                              <w:rPr>
                                <w:rFonts w:hint="eastAsia" w:ascii="楷体_GB2312" w:eastAsia="楷体_GB2312"/>
                                <w:sz w:val="32"/>
                                <w:szCs w:val="32"/>
                                <w:lang w:eastAsia="zh-CN"/>
                              </w:rPr>
                            </w:pPr>
                            <w:r>
                              <w:rPr>
                                <w:rFonts w:hint="eastAsia" w:ascii="楷体_GB2312" w:eastAsia="楷体_GB2312"/>
                                <w:sz w:val="32"/>
                                <w:szCs w:val="32"/>
                              </w:rPr>
                              <w:t>□副本</w:t>
                            </w:r>
                            <w:r>
                              <w:rPr>
                                <w:rFonts w:hint="eastAsia" w:ascii="楷体_GB2312" w:eastAsia="楷体_GB2312"/>
                                <w:sz w:val="32"/>
                                <w:szCs w:val="32"/>
                                <w:lang w:eastAsia="zh-CN"/>
                              </w:rPr>
                              <w:t>响应文件</w:t>
                            </w:r>
                          </w:p>
                          <w:p>
                            <w:pPr>
                              <w:jc w:val="center"/>
                              <w:rPr>
                                <w:rFonts w:ascii="楷体_GB2312" w:eastAsia="楷体_GB2312"/>
                                <w:sz w:val="44"/>
                              </w:rPr>
                            </w:pP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响应供应商名称（盖公章）：</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响应供应商地址：</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响应供应商联系电话：</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响应供应商传真：</w:t>
                            </w:r>
                            <w:r>
                              <w:rPr>
                                <w:rFonts w:hint="eastAsia" w:ascii="楷体_GB2312" w:eastAsia="楷体_GB2312"/>
                                <w:color w:val="000000"/>
                                <w:sz w:val="30"/>
                                <w:szCs w:val="30"/>
                                <w:u w:val="single"/>
                              </w:rPr>
                              <w:t xml:space="preserve">                        </w:t>
                            </w:r>
                          </w:p>
                          <w:p>
                            <w:pPr>
                              <w:jc w:val="center"/>
                              <w:rPr>
                                <w:rFonts w:ascii="楷体_GB2312" w:eastAsia="楷体_GB2312"/>
                              </w:rPr>
                            </w:pP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在    年  月   日    时   分之前不得启封</w:t>
                            </w: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谈判地点：南方医科大学第七附属医院医技楼四楼招标采购办公室，地址：佛山市南海区里水镇里官路得胜路段28号</w:t>
                            </w:r>
                          </w:p>
                          <w:p>
                            <w:pPr>
                              <w:jc w:val="center"/>
                              <w:rPr>
                                <w:sz w:val="28"/>
                                <w:szCs w:val="28"/>
                              </w:rPr>
                            </w:pPr>
                          </w:p>
                        </w:txbxContent>
                      </wps:txbx>
                      <wps:bodyPr wrap="square" upright="1"/>
                    </wps:wsp>
                  </a:graphicData>
                </a:graphic>
              </wp:anchor>
            </w:drawing>
          </mc:Choice>
          <mc:Fallback>
            <w:pict>
              <v:shape id="Text Box 2" o:spid="_x0000_s1026" o:spt="202" type="#_x0000_t202" style="position:absolute;left:0pt;margin-left:10.5pt;margin-top:4.8pt;height:663.95pt;width:403.5pt;z-index:251661312;mso-width-relative:page;mso-height-relative:page;" fillcolor="#FFFFFF" filled="t" stroked="t" coordsize="21600,21600" o:gfxdata="UEsDBAoAAAAAAIdO4kAAAAAAAAAAAAAAAAAEAAAAZHJzL1BLAwQUAAAACACHTuJAbZGzE9gAAAAJ&#10;AQAADwAAAGRycy9kb3ducmV2LnhtbE2PzU7DMBCE70i8g7VIXBB1fiBNQ5wekEBwKwXB1Y23SUS8&#10;DrablrdnOcFxNKOZb+r1yY5iRh8GRwrSRQICqXVmoE7B2+vDdQkiRE1Gj45QwTcGWDfnZ7WujDvS&#10;C87b2AkuoVBpBX2MUyVlaHu0OizchMTe3nmrI0vfSeP1kcvtKLMkKaTVA/FCrye877H93B6sgvLm&#10;af4Iz/nmvS324ypeLefHL6/U5UWa3IGIeIp/YfjFZ3RomGnnDmSCGBVkKV+JClYFCLbLrGS941ye&#10;L29BNrX8/6D5AVBLAwQUAAAACACHTuJADcRLewYCAABEBAAADgAAAGRycy9lMm9Eb2MueG1srVPN&#10;btswDL4P2DsIui9O3KTojDgFtiy7DNuAdg/AyLItQH8Tldh5+1Fymv5shxzmg0yR1EfyI7m+H41m&#10;RxlQOVvzxWzOmbTCNcp2Nf/1uPtwxxlGsA1oZ2XNTxL5/eb9u/XgK1m63ulGBkYgFqvB17yP0VdF&#10;gaKXBnDmvLRkbF0wEOkauqIJMBC60UU5n98WgwuND05IRNJuJyM/I4ZrAF3bKiG3ThyMtHFCDVJD&#10;pJKwVx75JmfbtlLEH22LMjJdc6o05pOCkLxPZ7FZQ9UF8L0S5xTgmhTe1GRAWQp6gdpCBHYI6i8o&#10;o0Rw6No4E84UUyGZEapiMX/DzUMPXuZaiGr0F9Lx/8GK78efgamm5jecWTDU8Ec5RvbJjaxM7Awe&#10;K3J68OQWR1LTzDzpkZSp6LENJv2pHEZ24vZ04TaBCVKuFuVyuSKTINvd8qZc3K4STvH83AeMX6Uz&#10;LAk1D9S8zCkcv2GcXJ9cUjR0WjU7pXW+hG7/WQd2BGr0Ln9n9Fdu2rKh5h9X5YoSAZrelqaGROOJ&#10;AbRdjvfqBb4EnufvX8ApsS1gPyWQEZIbVEZFGbLUS2i+2IbFkyeWLS0XT8kY2XCmJe1ikrJnBKWv&#10;8STutCUKU4+mXiQpjvuRYJK4d82J+jbQfFN5vw8QKObBB9X1RHDuY35Mw5U7cV6ENL0v7znE8/J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kbMT2AAAAAkBAAAPAAAAAAAAAAEAIAAAACIAAABk&#10;cnMvZG93bnJldi54bWxQSwECFAAUAAAACACHTuJADcRLewYCAABEBAAADgAAAAAAAAABACAAAAAn&#10;AQAAZHJzL2Uyb0RvYy54bWxQSwUGAAAAAAYABgBZAQAAnwUAAAAA&#10;">
                <v:fill on="t" focussize="0,0"/>
                <v:stroke color="#000000" joinstyle="miter"/>
                <v:imagedata o:title=""/>
                <o:lock v:ext="edit" aspectratio="f"/>
                <v:textbox>
                  <w:txbxContent>
                    <w:p>
                      <w:pPr>
                        <w:rPr>
                          <w:rFonts w:hint="default" w:ascii="楷体_GB2312" w:eastAsia="楷体_GB2312"/>
                          <w:sz w:val="28"/>
                          <w:szCs w:val="28"/>
                          <w:lang w:val="en-US" w:eastAsia="zh-CN"/>
                        </w:rPr>
                      </w:pPr>
                      <w:r>
                        <w:rPr>
                          <w:rFonts w:hint="eastAsia" w:ascii="楷体_GB2312" w:eastAsia="楷体_GB2312"/>
                          <w:sz w:val="28"/>
                          <w:szCs w:val="28"/>
                        </w:rPr>
                        <w:t>致：</w:t>
                      </w:r>
                      <w:r>
                        <w:rPr>
                          <w:rFonts w:hint="eastAsia" w:ascii="楷体_GB2312" w:eastAsia="楷体_GB2312"/>
                          <w:sz w:val="28"/>
                          <w:szCs w:val="28"/>
                          <w:lang w:val="en-US" w:eastAsia="zh-CN"/>
                        </w:rPr>
                        <w:t>南方医科大学第七附属医院</w:t>
                      </w:r>
                    </w:p>
                    <w:p>
                      <w:pPr>
                        <w:jc w:val="center"/>
                        <w:rPr>
                          <w:rFonts w:ascii="楷体_GB2312" w:eastAsia="楷体_GB2312"/>
                          <w:sz w:val="30"/>
                          <w:szCs w:val="30"/>
                        </w:rPr>
                      </w:pPr>
                    </w:p>
                    <w:p>
                      <w:pPr>
                        <w:jc w:val="center"/>
                        <w:rPr>
                          <w:rFonts w:ascii="楷体_GB2312" w:eastAsia="楷体_GB2312"/>
                          <w:sz w:val="30"/>
                          <w:szCs w:val="30"/>
                        </w:rPr>
                      </w:pPr>
                    </w:p>
                    <w:p>
                      <w:pPr>
                        <w:jc w:val="center"/>
                        <w:rPr>
                          <w:rFonts w:ascii="楷体_GB2312" w:eastAsia="楷体_GB2312"/>
                          <w:sz w:val="30"/>
                          <w:szCs w:val="30"/>
                        </w:rPr>
                      </w:pPr>
                    </w:p>
                    <w:p>
                      <w:pPr>
                        <w:jc w:val="center"/>
                        <w:rPr>
                          <w:rFonts w:hint="eastAsia" w:ascii="楷体_GB2312" w:eastAsia="楷体_GB2312"/>
                          <w:sz w:val="44"/>
                          <w:szCs w:val="44"/>
                          <w:lang w:eastAsia="zh-CN"/>
                        </w:rPr>
                      </w:pPr>
                      <w:r>
                        <w:rPr>
                          <w:rFonts w:hint="eastAsia" w:ascii="楷体_GB2312" w:eastAsia="楷体_GB2312"/>
                          <w:sz w:val="44"/>
                          <w:szCs w:val="44"/>
                          <w:lang w:eastAsia="zh-CN"/>
                        </w:rPr>
                        <w:t>医保政策性系统改造采购项目</w:t>
                      </w:r>
                    </w:p>
                    <w:p>
                      <w:pPr>
                        <w:jc w:val="center"/>
                        <w:rPr>
                          <w:rFonts w:ascii="楷体_GB2312" w:eastAsia="楷体_GB2312"/>
                          <w:sz w:val="30"/>
                          <w:szCs w:val="30"/>
                        </w:rPr>
                      </w:pPr>
                      <w:r>
                        <w:rPr>
                          <w:rFonts w:hint="eastAsia" w:ascii="楷体_GB2312" w:eastAsia="楷体_GB2312"/>
                          <w:sz w:val="54"/>
                          <w:szCs w:val="30"/>
                        </w:rPr>
                        <w:t xml:space="preserve"> </w:t>
                      </w:r>
                      <w:r>
                        <w:rPr>
                          <w:rFonts w:hint="eastAsia" w:ascii="楷体_GB2312" w:eastAsia="楷体_GB2312"/>
                          <w:sz w:val="30"/>
                          <w:szCs w:val="30"/>
                        </w:rPr>
                        <w:t xml:space="preserve">  </w:t>
                      </w:r>
                    </w:p>
                    <w:p>
                      <w:pPr>
                        <w:jc w:val="center"/>
                        <w:rPr>
                          <w:rFonts w:hint="default" w:ascii="楷体_GB2312" w:eastAsia="楷体_GB2312"/>
                          <w:sz w:val="44"/>
                          <w:lang w:val="en-US" w:eastAsia="zh-CN"/>
                        </w:rPr>
                      </w:pPr>
                      <w:r>
                        <w:rPr>
                          <w:rFonts w:hint="eastAsia" w:ascii="楷体_GB2312" w:eastAsia="楷体_GB2312"/>
                          <w:sz w:val="44"/>
                          <w:szCs w:val="44"/>
                        </w:rPr>
                        <w:t>项目编号：</w:t>
                      </w:r>
                      <w:r>
                        <w:rPr>
                          <w:rFonts w:hint="eastAsia" w:ascii="楷体_GB2312" w:eastAsia="楷体_GB2312"/>
                          <w:sz w:val="44"/>
                          <w:szCs w:val="44"/>
                          <w:lang w:eastAsia="zh-CN"/>
                        </w:rPr>
                        <w:t>NFQYCG20220</w:t>
                      </w:r>
                      <w:r>
                        <w:rPr>
                          <w:rFonts w:hint="eastAsia" w:ascii="楷体_GB2312" w:eastAsia="楷体_GB2312"/>
                          <w:sz w:val="44"/>
                          <w:szCs w:val="44"/>
                          <w:lang w:val="en-US" w:eastAsia="zh-CN"/>
                        </w:rPr>
                        <w:t>26</w:t>
                      </w: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r>
                        <w:rPr>
                          <w:rFonts w:hint="eastAsia" w:ascii="楷体_GB2312" w:eastAsia="楷体_GB2312"/>
                          <w:sz w:val="32"/>
                          <w:szCs w:val="32"/>
                        </w:rPr>
                        <w:t>密封内容：□小信封</w:t>
                      </w:r>
                    </w:p>
                    <w:p>
                      <w:pPr>
                        <w:ind w:left="3519"/>
                        <w:rPr>
                          <w:rFonts w:hint="eastAsia" w:ascii="楷体_GB2312" w:eastAsia="楷体_GB2312"/>
                          <w:sz w:val="32"/>
                          <w:szCs w:val="32"/>
                          <w:lang w:eastAsia="zh-CN"/>
                        </w:rPr>
                      </w:pPr>
                      <w:r>
                        <w:rPr>
                          <w:rFonts w:hint="eastAsia" w:ascii="楷体_GB2312" w:eastAsia="楷体_GB2312"/>
                          <w:sz w:val="32"/>
                          <w:szCs w:val="32"/>
                        </w:rPr>
                        <w:sym w:font="Wingdings 2" w:char="0052"/>
                      </w:r>
                      <w:r>
                        <w:rPr>
                          <w:rFonts w:hint="eastAsia" w:ascii="楷体_GB2312" w:eastAsia="楷体_GB2312"/>
                          <w:sz w:val="32"/>
                          <w:szCs w:val="32"/>
                        </w:rPr>
                        <w:t>正本</w:t>
                      </w:r>
                      <w:r>
                        <w:rPr>
                          <w:rFonts w:hint="eastAsia" w:ascii="楷体_GB2312" w:eastAsia="楷体_GB2312"/>
                          <w:sz w:val="32"/>
                          <w:szCs w:val="32"/>
                          <w:lang w:eastAsia="zh-CN"/>
                        </w:rPr>
                        <w:t>响应文件</w:t>
                      </w:r>
                    </w:p>
                    <w:p>
                      <w:pPr>
                        <w:ind w:left="3519"/>
                        <w:rPr>
                          <w:rFonts w:hint="eastAsia" w:ascii="楷体_GB2312" w:eastAsia="楷体_GB2312"/>
                          <w:sz w:val="32"/>
                          <w:szCs w:val="32"/>
                          <w:lang w:eastAsia="zh-CN"/>
                        </w:rPr>
                      </w:pPr>
                      <w:r>
                        <w:rPr>
                          <w:rFonts w:hint="eastAsia" w:ascii="楷体_GB2312" w:eastAsia="楷体_GB2312"/>
                          <w:sz w:val="32"/>
                          <w:szCs w:val="32"/>
                        </w:rPr>
                        <w:t>□副本</w:t>
                      </w:r>
                      <w:r>
                        <w:rPr>
                          <w:rFonts w:hint="eastAsia" w:ascii="楷体_GB2312" w:eastAsia="楷体_GB2312"/>
                          <w:sz w:val="32"/>
                          <w:szCs w:val="32"/>
                          <w:lang w:eastAsia="zh-CN"/>
                        </w:rPr>
                        <w:t>响应文件</w:t>
                      </w:r>
                    </w:p>
                    <w:p>
                      <w:pPr>
                        <w:jc w:val="center"/>
                        <w:rPr>
                          <w:rFonts w:ascii="楷体_GB2312" w:eastAsia="楷体_GB2312"/>
                          <w:sz w:val="44"/>
                        </w:rPr>
                      </w:pP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响应供应商名称（盖公章）：</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响应供应商地址：</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响应供应商联系电话：</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响应供应商传真：</w:t>
                      </w:r>
                      <w:r>
                        <w:rPr>
                          <w:rFonts w:hint="eastAsia" w:ascii="楷体_GB2312" w:eastAsia="楷体_GB2312"/>
                          <w:color w:val="000000"/>
                          <w:sz w:val="30"/>
                          <w:szCs w:val="30"/>
                          <w:u w:val="single"/>
                        </w:rPr>
                        <w:t xml:space="preserve">                        </w:t>
                      </w:r>
                    </w:p>
                    <w:p>
                      <w:pPr>
                        <w:jc w:val="center"/>
                        <w:rPr>
                          <w:rFonts w:ascii="楷体_GB2312" w:eastAsia="楷体_GB2312"/>
                        </w:rPr>
                      </w:pP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在    年  月   日    时   分之前不得启封</w:t>
                      </w: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谈判地点：南方医科大学第七附属医院医技楼四楼招标采购办公室，地址：佛山市南海区里水镇里官路得胜路段28号</w:t>
                      </w:r>
                    </w:p>
                    <w:p>
                      <w:pPr>
                        <w:jc w:val="center"/>
                        <w:rPr>
                          <w:sz w:val="28"/>
                          <w:szCs w:val="28"/>
                        </w:rPr>
                      </w:pPr>
                    </w:p>
                  </w:txbxContent>
                </v:textbox>
              </v:shape>
            </w:pict>
          </mc:Fallback>
        </mc:AlternateContent>
      </w: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pStyle w:val="32"/>
        <w:tabs>
          <w:tab w:val="left" w:pos="1260"/>
          <w:tab w:val="left" w:pos="7740"/>
        </w:tabs>
        <w:spacing w:line="360" w:lineRule="auto"/>
        <w:rPr>
          <w:rFonts w:hAnsi="宋体" w:cs="宋体"/>
          <w:b/>
          <w:spacing w:val="100"/>
          <w:w w:val="110"/>
          <w:kern w:val="0"/>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1260"/>
          <w:tab w:val="left" w:pos="7740"/>
        </w:tabs>
        <w:spacing w:line="360" w:lineRule="auto"/>
        <w:jc w:val="center"/>
        <w:rPr>
          <w:rFonts w:hint="eastAsia" w:hAnsi="宋体" w:eastAsia="宋体" w:cs="宋体"/>
          <w:b/>
          <w:spacing w:val="100"/>
          <w:w w:val="110"/>
          <w:sz w:val="28"/>
          <w:szCs w:val="28"/>
          <w:lang w:eastAsia="zh-CN"/>
        </w:rPr>
      </w:pPr>
      <w:r>
        <w:rPr>
          <w:rFonts w:hint="eastAsia" w:hAnsi="宋体" w:cs="宋体"/>
          <w:b/>
          <w:spacing w:val="100"/>
          <w:w w:val="110"/>
          <w:kern w:val="0"/>
          <w:sz w:val="28"/>
          <w:szCs w:val="28"/>
          <w:lang w:eastAsia="zh-CN"/>
        </w:rPr>
        <w:t>响应文件</w:t>
      </w:r>
    </w:p>
    <w:p>
      <w:pPr>
        <w:pStyle w:val="32"/>
        <w:tabs>
          <w:tab w:val="left" w:pos="7740"/>
        </w:tabs>
        <w:spacing w:line="360" w:lineRule="auto"/>
        <w:jc w:val="center"/>
        <w:rPr>
          <w:rFonts w:hAnsi="宋体" w:cs="宋体"/>
          <w:b/>
          <w:sz w:val="28"/>
          <w:szCs w:val="28"/>
        </w:rPr>
      </w:pPr>
      <w:r>
        <w:rPr>
          <w:rFonts w:hint="eastAsia" w:hAnsi="宋体" w:cs="宋体"/>
          <w:b/>
          <w:sz w:val="28"/>
          <w:szCs w:val="28"/>
        </w:rPr>
        <w:t>（正本/副本）</w:t>
      </w: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ind w:firstLine="1079" w:firstLineChars="384"/>
        <w:rPr>
          <w:rFonts w:hint="eastAsia" w:hAnsi="宋体" w:eastAsia="宋体" w:cs="宋体"/>
          <w:b/>
          <w:sz w:val="28"/>
          <w:szCs w:val="28"/>
          <w:u w:val="thick"/>
          <w:lang w:eastAsia="zh-CN"/>
        </w:rPr>
      </w:pPr>
      <w:r>
        <w:rPr>
          <w:rFonts w:hint="eastAsia" w:hAnsi="宋体" w:cs="宋体"/>
          <w:b/>
          <w:sz w:val="28"/>
          <w:szCs w:val="28"/>
        </w:rPr>
        <w:t>采购项目编号：</w:t>
      </w:r>
      <w:r>
        <w:rPr>
          <w:rFonts w:hint="eastAsia" w:hAnsi="宋体" w:cs="宋体"/>
          <w:b/>
          <w:sz w:val="28"/>
          <w:szCs w:val="28"/>
          <w:u w:val="thick"/>
          <w:lang w:eastAsia="zh-CN"/>
        </w:rPr>
        <w:t>NFQYCG2022026</w:t>
      </w:r>
    </w:p>
    <w:p>
      <w:pPr>
        <w:pStyle w:val="24"/>
        <w:tabs>
          <w:tab w:val="left" w:pos="7740"/>
        </w:tabs>
        <w:spacing w:line="360" w:lineRule="auto"/>
        <w:ind w:left="2876" w:leftChars="513" w:hanging="1799" w:hangingChars="640"/>
        <w:rPr>
          <w:rFonts w:hint="eastAsia" w:ascii="宋体" w:hAnsi="宋体" w:eastAsia="宋体" w:cs="宋体"/>
          <w:b/>
          <w:sz w:val="28"/>
          <w:szCs w:val="28"/>
          <w:u w:val="thick"/>
          <w:lang w:eastAsia="zh-CN"/>
        </w:rPr>
      </w:pPr>
      <w:r>
        <w:rPr>
          <w:rFonts w:hint="eastAsia" w:ascii="宋体" w:hAnsi="宋体" w:eastAsia="宋体" w:cs="宋体"/>
          <w:b/>
          <w:sz w:val="28"/>
          <w:szCs w:val="28"/>
        </w:rPr>
        <w:t>采购项目名称：</w:t>
      </w:r>
      <w:r>
        <w:rPr>
          <w:rFonts w:hint="eastAsia" w:ascii="宋体" w:hAnsi="宋体" w:eastAsia="宋体" w:cs="宋体"/>
          <w:b/>
          <w:sz w:val="28"/>
          <w:szCs w:val="28"/>
          <w:u w:val="single"/>
          <w:lang w:eastAsia="zh-CN"/>
        </w:rPr>
        <w:t>医保政策性系统改造采购项目</w:t>
      </w: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2221" w:firstLineChars="790"/>
        <w:rPr>
          <w:rFonts w:hAnsi="宋体" w:cs="宋体"/>
          <w:b/>
          <w:sz w:val="28"/>
          <w:szCs w:val="28"/>
          <w:u w:val="single"/>
        </w:rPr>
      </w:pPr>
      <w:r>
        <w:rPr>
          <w:rFonts w:hint="eastAsia" w:hAnsi="宋体" w:cs="宋体"/>
          <w:b/>
          <w:sz w:val="28"/>
          <w:szCs w:val="28"/>
        </w:rPr>
        <w:t>响应供应商名称：（盖公章）</w:t>
      </w:r>
      <w:r>
        <w:rPr>
          <w:rFonts w:hint="eastAsia" w:hAnsi="宋体" w:cs="宋体"/>
          <w:b/>
          <w:sz w:val="28"/>
          <w:szCs w:val="28"/>
          <w:u w:val="single"/>
        </w:rPr>
        <w:t xml:space="preserve">            </w:t>
      </w:r>
    </w:p>
    <w:p>
      <w:pPr>
        <w:tabs>
          <w:tab w:val="left" w:pos="7740"/>
        </w:tabs>
        <w:autoSpaceDE w:val="0"/>
        <w:autoSpaceDN w:val="0"/>
        <w:spacing w:line="360" w:lineRule="auto"/>
        <w:ind w:firstLine="2221" w:firstLineChars="790"/>
        <w:rPr>
          <w:rFonts w:ascii="宋体" w:hAnsi="宋体" w:cs="宋体"/>
          <w:b/>
          <w:sz w:val="28"/>
          <w:szCs w:val="28"/>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rPr>
          <w:rFonts w:ascii="宋体" w:hAnsi="宋体" w:cs="宋体"/>
        </w:rPr>
      </w:pPr>
      <w:bookmarkStart w:id="20" w:name="_Toc202816995"/>
      <w:bookmarkStart w:id="21" w:name="_Toc202819877"/>
      <w:bookmarkStart w:id="22" w:name="_Toc202252033"/>
      <w:bookmarkStart w:id="23" w:name="_Toc202254104"/>
      <w:bookmarkStart w:id="24" w:name="_Toc202251074"/>
      <w:bookmarkStart w:id="25" w:name="_Toc202251699"/>
      <w:bookmarkStart w:id="26" w:name="_Toc202820350"/>
      <w:r>
        <w:rPr>
          <w:rFonts w:hint="eastAsia" w:ascii="宋体" w:hAnsi="宋体" w:cs="宋体"/>
        </w:rPr>
        <w:br w:type="page"/>
      </w:r>
    </w:p>
    <w:p>
      <w:pPr>
        <w:pStyle w:val="4"/>
        <w:jc w:val="center"/>
        <w:rPr>
          <w:rFonts w:ascii="宋体" w:hAnsi="宋体" w:eastAsia="宋体" w:cs="宋体"/>
        </w:rPr>
      </w:pPr>
      <w:bookmarkStart w:id="27" w:name="_Toc484528196"/>
      <w:r>
        <w:rPr>
          <w:rFonts w:hint="eastAsia" w:ascii="宋体" w:hAnsi="宋体" w:eastAsia="宋体" w:cs="宋体"/>
          <w:lang w:eastAsia="zh-CN"/>
        </w:rPr>
        <w:t>响应文件</w:t>
      </w:r>
      <w:r>
        <w:rPr>
          <w:rFonts w:hint="eastAsia" w:ascii="宋体" w:hAnsi="宋体" w:eastAsia="宋体" w:cs="宋体"/>
        </w:rPr>
        <w:t>目录</w:t>
      </w:r>
      <w:bookmarkEnd w:id="27"/>
    </w:p>
    <w:p>
      <w:pPr>
        <w:rPr>
          <w:rFonts w:ascii="宋体" w:hAnsi="宋体" w:cs="宋体"/>
        </w:rPr>
      </w:pPr>
    </w:p>
    <w:p>
      <w:pPr>
        <w:rPr>
          <w:rFonts w:ascii="宋体" w:hAnsi="宋体" w:cs="宋体"/>
        </w:rPr>
      </w:pPr>
    </w:p>
    <w:p>
      <w:pPr>
        <w:adjustRightInd w:val="0"/>
        <w:snapToGrid w:val="0"/>
        <w:spacing w:line="360" w:lineRule="auto"/>
        <w:rPr>
          <w:rFonts w:ascii="宋体" w:hAnsi="宋体" w:cs="宋体"/>
          <w:sz w:val="28"/>
          <w:szCs w:val="28"/>
        </w:rPr>
      </w:pPr>
      <w:r>
        <w:rPr>
          <w:rFonts w:hint="eastAsia" w:ascii="宋体" w:hAnsi="宋体" w:cs="宋体"/>
          <w:sz w:val="28"/>
          <w:szCs w:val="28"/>
        </w:rPr>
        <w:t>一、  自查表……………………………………………………（页码）</w:t>
      </w:r>
    </w:p>
    <w:p>
      <w:pPr>
        <w:adjustRightInd w:val="0"/>
        <w:snapToGrid w:val="0"/>
        <w:spacing w:line="360" w:lineRule="auto"/>
        <w:rPr>
          <w:rFonts w:ascii="宋体" w:hAnsi="宋体" w:cs="宋体"/>
          <w:sz w:val="28"/>
          <w:szCs w:val="28"/>
        </w:rPr>
      </w:pPr>
      <w:r>
        <w:fldChar w:fldCharType="begin"/>
      </w:r>
      <w:r>
        <w:instrText xml:space="preserve"> HYPERLINK \l "_Toc175110017" </w:instrText>
      </w:r>
      <w:r>
        <w:fldChar w:fldCharType="separate"/>
      </w:r>
      <w:r>
        <w:rPr>
          <w:rFonts w:hint="eastAsia" w:ascii="宋体" w:hAnsi="宋体" w:cs="宋体"/>
          <w:sz w:val="28"/>
          <w:szCs w:val="28"/>
        </w:rPr>
        <w:t xml:space="preserve">二、  </w:t>
      </w:r>
      <w:r>
        <w:rPr>
          <w:rFonts w:hint="eastAsia" w:ascii="宋体" w:hAnsi="宋体" w:cs="宋体"/>
          <w:sz w:val="28"/>
          <w:szCs w:val="28"/>
        </w:rPr>
        <w:fldChar w:fldCharType="end"/>
      </w:r>
      <w:r>
        <w:rPr>
          <w:rFonts w:hint="eastAsia" w:ascii="宋体" w:hAnsi="宋体" w:cs="宋体"/>
          <w:sz w:val="28"/>
          <w:szCs w:val="28"/>
        </w:rPr>
        <w:t>资格性文件………………………………………………（页码）</w:t>
      </w:r>
    </w:p>
    <w:p>
      <w:pPr>
        <w:adjustRightInd w:val="0"/>
        <w:snapToGrid w:val="0"/>
        <w:spacing w:line="360" w:lineRule="auto"/>
        <w:rPr>
          <w:rFonts w:ascii="宋体" w:hAnsi="宋体" w:cs="宋体"/>
          <w:sz w:val="28"/>
          <w:szCs w:val="28"/>
        </w:rPr>
      </w:pPr>
      <w:r>
        <w:rPr>
          <w:rFonts w:hint="eastAsia" w:ascii="宋体" w:hAnsi="宋体" w:cs="宋体"/>
          <w:sz w:val="28"/>
          <w:szCs w:val="28"/>
        </w:rPr>
        <w:t>三、  商务部分…………………………………………………（页码）</w:t>
      </w:r>
    </w:p>
    <w:p>
      <w:pPr>
        <w:adjustRightInd w:val="0"/>
        <w:snapToGrid w:val="0"/>
        <w:spacing w:line="360" w:lineRule="auto"/>
        <w:rPr>
          <w:rFonts w:ascii="宋体" w:hAnsi="宋体" w:cs="宋体"/>
          <w:sz w:val="28"/>
          <w:szCs w:val="28"/>
        </w:rPr>
      </w:pPr>
      <w:r>
        <w:rPr>
          <w:rFonts w:hint="eastAsia" w:ascii="宋体" w:hAnsi="宋体" w:cs="宋体"/>
          <w:sz w:val="28"/>
          <w:szCs w:val="28"/>
        </w:rPr>
        <w:t>四、  技术部分…………………………………………………（页码）</w:t>
      </w:r>
    </w:p>
    <w:p>
      <w:pPr>
        <w:adjustRightInd w:val="0"/>
        <w:snapToGrid w:val="0"/>
        <w:spacing w:line="360" w:lineRule="auto"/>
        <w:rPr>
          <w:rFonts w:ascii="宋体" w:hAnsi="宋体" w:cs="宋体"/>
          <w:sz w:val="28"/>
          <w:szCs w:val="28"/>
        </w:rPr>
      </w:pPr>
      <w:r>
        <w:rPr>
          <w:rFonts w:hint="eastAsia" w:ascii="宋体" w:hAnsi="宋体" w:cs="宋体"/>
          <w:sz w:val="28"/>
          <w:szCs w:val="28"/>
        </w:rPr>
        <w:t>五、  价格部分…………………………………………………（页码）</w:t>
      </w:r>
    </w:p>
    <w:p>
      <w:pPr>
        <w:adjustRightInd w:val="0"/>
        <w:snapToGrid w:val="0"/>
        <w:spacing w:line="360" w:lineRule="auto"/>
        <w:ind w:left="980" w:hanging="980" w:hangingChars="350"/>
        <w:rPr>
          <w:rFonts w:ascii="宋体" w:hAnsi="宋体" w:cs="宋体"/>
          <w:sz w:val="28"/>
          <w:szCs w:val="28"/>
        </w:rPr>
      </w:pPr>
      <w:r>
        <w:rPr>
          <w:rFonts w:hint="eastAsia" w:ascii="宋体" w:hAnsi="宋体" w:cs="宋体"/>
          <w:sz w:val="28"/>
          <w:szCs w:val="28"/>
        </w:rPr>
        <w:t>注：1. 请响应供应商按照以下文件的要求格式、内容，顺序制作</w:t>
      </w:r>
      <w:r>
        <w:rPr>
          <w:rFonts w:hint="eastAsia" w:ascii="宋体" w:hAnsi="宋体" w:cs="宋体"/>
          <w:sz w:val="28"/>
          <w:szCs w:val="28"/>
          <w:lang w:eastAsia="zh-CN"/>
        </w:rPr>
        <w:t>响应文件</w:t>
      </w:r>
      <w:r>
        <w:rPr>
          <w:rFonts w:hint="eastAsia" w:ascii="宋体" w:hAnsi="宋体" w:cs="宋体"/>
          <w:sz w:val="28"/>
          <w:szCs w:val="28"/>
        </w:rPr>
        <w:t>，并请编制目录及页码，否则可能将影响对</w:t>
      </w:r>
      <w:r>
        <w:rPr>
          <w:rFonts w:hint="eastAsia" w:ascii="宋体" w:hAnsi="宋体" w:cs="宋体"/>
          <w:sz w:val="28"/>
          <w:szCs w:val="28"/>
          <w:lang w:eastAsia="zh-CN"/>
        </w:rPr>
        <w:t>响应文件</w:t>
      </w:r>
      <w:r>
        <w:rPr>
          <w:rFonts w:hint="eastAsia" w:ascii="宋体" w:hAnsi="宋体" w:cs="宋体"/>
          <w:sz w:val="28"/>
          <w:szCs w:val="28"/>
        </w:rPr>
        <w:t>的评价。</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    2. 小信封另单独分装，按以下顺序装订：</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       2.1 法定代表人授权委托书；</w:t>
      </w:r>
    </w:p>
    <w:p>
      <w:pPr>
        <w:pStyle w:val="32"/>
        <w:tabs>
          <w:tab w:val="left" w:pos="7740"/>
        </w:tabs>
        <w:adjustRightInd w:val="0"/>
        <w:snapToGrid w:val="0"/>
        <w:spacing w:line="360" w:lineRule="auto"/>
        <w:ind w:left="1541" w:leftChars="467" w:hanging="560" w:hangingChars="200"/>
        <w:rPr>
          <w:rFonts w:hAnsi="宋体" w:cs="宋体"/>
          <w:sz w:val="28"/>
          <w:szCs w:val="28"/>
        </w:rPr>
      </w:pPr>
      <w:r>
        <w:rPr>
          <w:rFonts w:hint="eastAsia" w:hAnsi="宋体" w:cs="宋体"/>
          <w:sz w:val="28"/>
          <w:szCs w:val="28"/>
        </w:rPr>
        <w:t>2.2 谈判保证金交纳凭证(见</w:t>
      </w:r>
      <w:r>
        <w:rPr>
          <w:rFonts w:hint="eastAsia" w:hAnsi="宋体" w:cs="宋体"/>
          <w:sz w:val="28"/>
          <w:szCs w:val="28"/>
          <w:lang w:eastAsia="zh-CN"/>
        </w:rPr>
        <w:t>响应文件</w:t>
      </w:r>
      <w:r>
        <w:rPr>
          <w:rFonts w:hint="eastAsia" w:hAnsi="宋体" w:cs="宋体"/>
          <w:sz w:val="28"/>
          <w:szCs w:val="28"/>
        </w:rPr>
        <w:t>格式2.3)；</w:t>
      </w:r>
    </w:p>
    <w:p>
      <w:pPr>
        <w:adjustRightInd w:val="0"/>
        <w:snapToGrid w:val="0"/>
        <w:spacing w:line="360" w:lineRule="auto"/>
        <w:ind w:left="1541" w:leftChars="467" w:hanging="560" w:hangingChars="200"/>
        <w:rPr>
          <w:rFonts w:ascii="宋体" w:hAnsi="宋体" w:cs="宋体"/>
          <w:sz w:val="28"/>
          <w:szCs w:val="28"/>
        </w:rPr>
      </w:pPr>
      <w:r>
        <w:rPr>
          <w:rFonts w:hint="eastAsia" w:ascii="宋体" w:hAnsi="宋体" w:cs="宋体"/>
          <w:sz w:val="28"/>
          <w:szCs w:val="28"/>
        </w:rPr>
        <w:t xml:space="preserve">2.3 </w:t>
      </w:r>
      <w:r>
        <w:rPr>
          <w:rFonts w:hint="eastAsia" w:ascii="宋体" w:hAnsi="宋体" w:cs="宋体"/>
          <w:sz w:val="28"/>
          <w:szCs w:val="28"/>
          <w:lang w:eastAsia="zh-CN"/>
        </w:rPr>
        <w:t>响应文件</w:t>
      </w:r>
      <w:r>
        <w:rPr>
          <w:rFonts w:hint="eastAsia" w:ascii="宋体" w:hAnsi="宋体" w:cs="宋体"/>
          <w:sz w:val="28"/>
          <w:szCs w:val="28"/>
        </w:rPr>
        <w:t>电子文档（以光盘或U盘形式递交，谈判结束后不予退还）。</w:t>
      </w:r>
    </w:p>
    <w:p>
      <w:pPr>
        <w:adjustRightInd w:val="0"/>
        <w:snapToGrid w:val="0"/>
        <w:spacing w:line="360" w:lineRule="auto"/>
        <w:ind w:left="424" w:hanging="424" w:hangingChars="151"/>
        <w:rPr>
          <w:rFonts w:ascii="宋体" w:hAnsi="宋体" w:cs="宋体"/>
          <w:sz w:val="28"/>
          <w:szCs w:val="28"/>
        </w:rPr>
      </w:pPr>
      <w:r>
        <w:rPr>
          <w:rFonts w:hint="eastAsia" w:ascii="宋体" w:hAnsi="宋体" w:cs="宋体"/>
          <w:b/>
          <w:kern w:val="0"/>
          <w:sz w:val="28"/>
          <w:szCs w:val="28"/>
        </w:rPr>
        <w:t>注：</w:t>
      </w:r>
      <w:r>
        <w:rPr>
          <w:rFonts w:hint="eastAsia" w:ascii="宋体" w:hAnsi="宋体" w:cs="宋体"/>
          <w:b/>
          <w:sz w:val="28"/>
          <w:szCs w:val="28"/>
        </w:rPr>
        <w:t>递交</w:t>
      </w:r>
      <w:r>
        <w:rPr>
          <w:rFonts w:hint="eastAsia" w:ascii="宋体" w:hAnsi="宋体" w:cs="宋体"/>
          <w:b/>
          <w:sz w:val="28"/>
          <w:szCs w:val="28"/>
          <w:lang w:eastAsia="zh-CN"/>
        </w:rPr>
        <w:t>响应</w:t>
      </w:r>
      <w:r>
        <w:rPr>
          <w:rFonts w:hint="eastAsia" w:ascii="宋体" w:hAnsi="宋体" w:cs="宋体"/>
          <w:b/>
          <w:sz w:val="28"/>
          <w:szCs w:val="28"/>
        </w:rPr>
        <w:t>文件和出席开标会时须另外单独手持以下证明文件（无需密封），如为法定代表人须携带有效身份证明原件、法定代表人资格证明书原件核实；如为授权代理人须提供有效身份证明原件、法人授权书原件核实。</w:t>
      </w:r>
    </w:p>
    <w:p>
      <w:pPr>
        <w:adjustRightInd w:val="0"/>
        <w:snapToGrid w:val="0"/>
        <w:spacing w:line="360" w:lineRule="auto"/>
        <w:ind w:left="1541" w:leftChars="467" w:hanging="560" w:hangingChars="200"/>
        <w:rPr>
          <w:rFonts w:ascii="宋体" w:hAnsi="宋体" w:cs="宋体"/>
          <w:sz w:val="28"/>
          <w:szCs w:val="28"/>
        </w:rPr>
      </w:pPr>
    </w:p>
    <w:p>
      <w:pPr>
        <w:adjustRightInd w:val="0"/>
        <w:snapToGrid w:val="0"/>
        <w:spacing w:line="360" w:lineRule="auto"/>
        <w:ind w:left="1541" w:leftChars="467" w:hanging="560" w:hangingChars="200"/>
        <w:rPr>
          <w:rFonts w:ascii="宋体" w:hAnsi="宋体" w:cs="宋体"/>
          <w:sz w:val="28"/>
          <w:szCs w:val="28"/>
        </w:rPr>
        <w:sectPr>
          <w:headerReference r:id="rId5" w:type="default"/>
          <w:footerReference r:id="rId6" w:type="default"/>
          <w:pgSz w:w="11907" w:h="16840"/>
          <w:pgMar w:top="1418" w:right="992" w:bottom="1418" w:left="1418" w:header="851" w:footer="567" w:gutter="0"/>
          <w:cols w:space="720" w:num="1"/>
          <w:docGrid w:linePitch="312" w:charSpace="0"/>
        </w:sectPr>
      </w:pPr>
    </w:p>
    <w:p>
      <w:pPr>
        <w:pStyle w:val="4"/>
        <w:numPr>
          <w:ilvl w:val="0"/>
          <w:numId w:val="8"/>
        </w:numPr>
        <w:adjustRightInd w:val="0"/>
        <w:snapToGrid w:val="0"/>
        <w:spacing w:line="360" w:lineRule="auto"/>
        <w:jc w:val="center"/>
        <w:rPr>
          <w:rFonts w:ascii="宋体" w:hAnsi="宋体" w:eastAsia="宋体" w:cs="宋体"/>
        </w:rPr>
      </w:pPr>
      <w:bookmarkStart w:id="28" w:name="_Toc484528197"/>
      <w:r>
        <w:rPr>
          <w:rFonts w:hint="eastAsia" w:ascii="宋体" w:hAnsi="宋体" w:eastAsia="宋体" w:cs="宋体"/>
        </w:rPr>
        <w:t>自查表</w:t>
      </w:r>
      <w:bookmarkEnd w:id="28"/>
    </w:p>
    <w:p>
      <w:pPr>
        <w:tabs>
          <w:tab w:val="left" w:pos="7740"/>
        </w:tabs>
        <w:adjustRightInd w:val="0"/>
        <w:snapToGrid w:val="0"/>
        <w:rPr>
          <w:rFonts w:ascii="宋体" w:hAnsi="宋体" w:cs="宋体"/>
          <w:b/>
          <w:bCs/>
          <w:sz w:val="28"/>
          <w:szCs w:val="28"/>
        </w:rPr>
      </w:pPr>
      <w:r>
        <w:rPr>
          <w:rFonts w:hint="eastAsia" w:ascii="宋体" w:hAnsi="宋体" w:cs="宋体"/>
          <w:b/>
          <w:bCs/>
          <w:sz w:val="28"/>
          <w:szCs w:val="28"/>
        </w:rPr>
        <w:t>1.1资格性/符合性自查自评表</w:t>
      </w:r>
    </w:p>
    <w:tbl>
      <w:tblPr>
        <w:tblStyle w:val="58"/>
        <w:tblW w:w="9620" w:type="dxa"/>
        <w:tblInd w:w="0" w:type="dxa"/>
        <w:tblLayout w:type="fixed"/>
        <w:tblCellMar>
          <w:top w:w="0" w:type="dxa"/>
          <w:left w:w="0" w:type="dxa"/>
          <w:bottom w:w="0" w:type="dxa"/>
          <w:right w:w="0" w:type="dxa"/>
        </w:tblCellMar>
      </w:tblPr>
      <w:tblGrid>
        <w:gridCol w:w="778"/>
        <w:gridCol w:w="1582"/>
        <w:gridCol w:w="4501"/>
        <w:gridCol w:w="1307"/>
        <w:gridCol w:w="1452"/>
      </w:tblGrid>
      <w:tr>
        <w:tblPrEx>
          <w:tblCellMar>
            <w:top w:w="0" w:type="dxa"/>
            <w:left w:w="0" w:type="dxa"/>
            <w:bottom w:w="0" w:type="dxa"/>
            <w:right w:w="0" w:type="dxa"/>
          </w:tblCellMar>
        </w:tblPrEx>
        <w:trPr>
          <w:trHeight w:val="567" w:hRule="atLeast"/>
        </w:trPr>
        <w:tc>
          <w:tcPr>
            <w:tcW w:w="2360" w:type="dxa"/>
            <w:gridSpan w:val="2"/>
            <w:tcBorders>
              <w:top w:val="single" w:color="auto" w:sz="4" w:space="0"/>
              <w:left w:val="single" w:color="auto" w:sz="4" w:space="0"/>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评审内容</w:t>
            </w:r>
          </w:p>
        </w:tc>
        <w:tc>
          <w:tcPr>
            <w:tcW w:w="4501" w:type="dxa"/>
            <w:tcBorders>
              <w:top w:val="single" w:color="auto" w:sz="4" w:space="0"/>
              <w:left w:val="single" w:color="auto" w:sz="4" w:space="0"/>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谈判文件要求</w:t>
            </w:r>
          </w:p>
        </w:tc>
        <w:tc>
          <w:tcPr>
            <w:tcW w:w="1307" w:type="dxa"/>
            <w:tcBorders>
              <w:top w:val="single" w:color="auto" w:sz="4" w:space="0"/>
              <w:left w:val="nil"/>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自查结论</w:t>
            </w:r>
          </w:p>
        </w:tc>
        <w:tc>
          <w:tcPr>
            <w:tcW w:w="1452" w:type="dxa"/>
            <w:tcBorders>
              <w:top w:val="single" w:color="auto" w:sz="4" w:space="0"/>
              <w:left w:val="single" w:color="auto" w:sz="4" w:space="0"/>
              <w:bottom w:val="single" w:color="000000"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证明资料</w:t>
            </w:r>
          </w:p>
        </w:tc>
      </w:tr>
      <w:tr>
        <w:tblPrEx>
          <w:tblCellMar>
            <w:top w:w="0" w:type="dxa"/>
            <w:left w:w="0" w:type="dxa"/>
            <w:bottom w:w="0" w:type="dxa"/>
            <w:right w:w="0" w:type="dxa"/>
          </w:tblCellMar>
        </w:tblPrEx>
        <w:trPr>
          <w:trHeight w:val="673" w:hRule="atLeast"/>
        </w:trPr>
        <w:tc>
          <w:tcPr>
            <w:tcW w:w="778" w:type="dxa"/>
            <w:vMerge w:val="restart"/>
            <w:tcBorders>
              <w:top w:val="nil"/>
              <w:left w:val="single" w:color="auto" w:sz="4" w:space="0"/>
              <w:bottom w:val="single" w:color="000000"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资格性检查</w:t>
            </w: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响应函</w:t>
            </w:r>
          </w:p>
        </w:tc>
        <w:tc>
          <w:tcPr>
            <w:tcW w:w="4501"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按对应格式文件填写、签署、盖章(原件)</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337" w:hRule="atLeast"/>
        </w:trPr>
        <w:tc>
          <w:tcPr>
            <w:tcW w:w="7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法定代表人资格证明书及授权委托书</w:t>
            </w:r>
          </w:p>
        </w:tc>
        <w:tc>
          <w:tcPr>
            <w:tcW w:w="4501"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按对应格式文件签署、盖章(原件)</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□合格</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005" w:hRule="atLeast"/>
        </w:trPr>
        <w:tc>
          <w:tcPr>
            <w:tcW w:w="7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保证金（谈判保证金交纳凭证）</w:t>
            </w:r>
          </w:p>
        </w:tc>
        <w:tc>
          <w:tcPr>
            <w:tcW w:w="4501" w:type="dxa"/>
            <w:tcBorders>
              <w:top w:val="nil"/>
              <w:left w:val="nil"/>
              <w:bottom w:val="single" w:color="auto" w:sz="4" w:space="0"/>
              <w:right w:val="single" w:color="auto" w:sz="4" w:space="0"/>
            </w:tcBorders>
          </w:tcPr>
          <w:p>
            <w:pPr>
              <w:tabs>
                <w:tab w:val="left" w:pos="7740"/>
              </w:tabs>
              <w:ind w:firstLine="180" w:firstLineChars="75"/>
              <w:rPr>
                <w:rFonts w:ascii="宋体" w:hAnsi="宋体" w:cs="宋体"/>
                <w:sz w:val="24"/>
              </w:rPr>
            </w:pPr>
            <w:r>
              <w:rPr>
                <w:rFonts w:hint="eastAsia" w:ascii="宋体" w:hAnsi="宋体" w:cs="宋体"/>
                <w:sz w:val="24"/>
              </w:rPr>
              <w:t>详见谈判文件中第三部分“响应供应商须知”中关于保证金的相关规定</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□合格</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547" w:hRule="atLeast"/>
        </w:trPr>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82" w:type="dxa"/>
            <w:vMerge w:val="restart"/>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spacing w:line="240" w:lineRule="atLeast"/>
              <w:jc w:val="center"/>
              <w:rPr>
                <w:rFonts w:ascii="宋体" w:hAnsi="宋体" w:cs="宋体"/>
                <w:sz w:val="24"/>
              </w:rPr>
            </w:pPr>
            <w:r>
              <w:rPr>
                <w:rFonts w:hint="eastAsia" w:ascii="宋体" w:hAnsi="宋体" w:cs="宋体"/>
                <w:sz w:val="24"/>
              </w:rPr>
              <w:t>准入条件</w:t>
            </w:r>
          </w:p>
          <w:p>
            <w:pPr>
              <w:tabs>
                <w:tab w:val="left" w:pos="7740"/>
              </w:tabs>
              <w:adjustRightInd w:val="0"/>
              <w:snapToGrid w:val="0"/>
              <w:spacing w:line="240" w:lineRule="atLeast"/>
              <w:jc w:val="center"/>
              <w:rPr>
                <w:rFonts w:ascii="宋体" w:hAnsi="宋体" w:cs="宋体"/>
                <w:sz w:val="24"/>
              </w:rPr>
            </w:pPr>
            <w:r>
              <w:rPr>
                <w:rFonts w:hint="eastAsia" w:ascii="宋体" w:hAnsi="宋体" w:cs="宋体"/>
                <w:sz w:val="24"/>
              </w:rPr>
              <w:t>(关于资格的声明函)</w:t>
            </w:r>
          </w:p>
        </w:tc>
        <w:tc>
          <w:tcPr>
            <w:tcW w:w="4501" w:type="dxa"/>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1、供应商应具备《中华人民共和国政府采购法》第二十二条规定的条件：</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1）具有独立承担民事责任的能力（提供法人或者其他组织等的营业执照或登记证书等证明文件复印件）；</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2）具有良好的商业信誉和健全的财务会计制度（提供2021年度的财务报表复印件；如供应商新成立的，则提供成立至今的月或季度财务报表复印件）；</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3）具有履行合同所必需的设备和专业技术能力【提供该证明材料复印件（如履行合同的场地、设备、技术人员等）或提供承诺函（格式自拟）】；</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4）具有依法缴纳税收和社会保障资金的良好记录【提供谈判公告发布当月往前顺推六个月内任意一个月的依法缴纳税收和社会保障资金的证明材料复印件（依法免税或依法不需要缴纳社会保障资金的供应商应提供相应证明文件）】；</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5）参加本次采购活动前三年内，在经营活动中没有重大违法记录（提供书面声明）。</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en-US" w:eastAsia="zh-CN"/>
              </w:rPr>
              <w:t>2</w:t>
            </w:r>
            <w:r>
              <w:rPr>
                <w:rFonts w:hint="eastAsia" w:ascii="宋体" w:hAnsi="宋体" w:cs="宋体"/>
                <w:sz w:val="24"/>
                <w:lang w:val="hr-HR"/>
              </w:rPr>
              <w:t>、本项目的特定资格要求：</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w:t>
            </w:r>
            <w:r>
              <w:rPr>
                <w:rFonts w:hint="eastAsia" w:ascii="宋体" w:hAnsi="宋体" w:cs="宋体"/>
                <w:sz w:val="24"/>
                <w:lang w:val="en-US" w:eastAsia="zh-CN"/>
              </w:rPr>
              <w:t>1</w:t>
            </w:r>
            <w:r>
              <w:rPr>
                <w:rFonts w:hint="eastAsia" w:ascii="宋体" w:hAnsi="宋体" w:cs="宋体"/>
                <w:sz w:val="24"/>
                <w:lang w:val="hr-HR"/>
              </w:rPr>
              <w:t>）信用记录：供应商未被列入“信用中国”网站(www.creditchina.gov.cn)“记录失信被执行人或重大税收违法案件当事人名单”记录名单； 不处于中国政府采购网(www.ccgp.gov.cn)“政府采购严重违法失信行为信息记录”中的禁止参加政府采购活动期间。 （以</w:t>
            </w:r>
            <w:r>
              <w:rPr>
                <w:rFonts w:hint="eastAsia" w:ascii="宋体" w:hAnsi="宋体" w:cs="宋体"/>
                <w:sz w:val="24"/>
                <w:lang w:val="hr-HR" w:eastAsia="zh-CN"/>
              </w:rPr>
              <w:t>采购人</w:t>
            </w:r>
            <w:r>
              <w:rPr>
                <w:rFonts w:hint="eastAsia" w:ascii="宋体" w:hAnsi="宋体" w:cs="宋体"/>
                <w:sz w:val="24"/>
                <w:lang w:val="hr-HR"/>
              </w:rPr>
              <w:t>于投标（响应） 截止时间当天在“信用中国”网站（www.creditchina.gov.cn）及中国政府采购网（http://www.ccgp.gov.cn/） 查询结果为准， 如相关失信记录已失效， 供应商需提供相关证明资料）</w:t>
            </w:r>
          </w:p>
          <w:p>
            <w:pPr>
              <w:tabs>
                <w:tab w:val="left" w:pos="7740"/>
              </w:tabs>
              <w:adjustRightInd w:val="0"/>
              <w:snapToGrid w:val="0"/>
              <w:ind w:left="240" w:hanging="240" w:hangingChars="100"/>
              <w:rPr>
                <w:rFonts w:hint="eastAsia" w:ascii="宋体" w:hAnsi="宋体" w:cs="宋体"/>
                <w:sz w:val="24"/>
                <w:lang w:val="hr-HR"/>
              </w:rPr>
            </w:pPr>
            <w:r>
              <w:rPr>
                <w:rFonts w:hint="eastAsia" w:ascii="宋体" w:hAnsi="宋体" w:cs="宋体"/>
                <w:sz w:val="24"/>
                <w:lang w:val="hr-HR"/>
              </w:rPr>
              <w:t>（</w:t>
            </w:r>
            <w:r>
              <w:rPr>
                <w:rFonts w:hint="eastAsia" w:ascii="宋体" w:hAnsi="宋体" w:cs="宋体"/>
                <w:sz w:val="24"/>
                <w:lang w:val="en-US" w:eastAsia="zh-CN"/>
              </w:rPr>
              <w:t>2</w:t>
            </w:r>
            <w:r>
              <w:rPr>
                <w:rFonts w:hint="eastAsia" w:ascii="宋体" w:hAnsi="宋体" w:cs="宋体"/>
                <w:sz w:val="24"/>
                <w:lang w:val="hr-HR"/>
              </w:rPr>
              <w:t>） 法律、行政法规规定的其他条件：单位负责人为同一人或者存在直接控股、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不得再参与本项目投标（响应）。（提供书面声明）</w:t>
            </w:r>
          </w:p>
          <w:p>
            <w:pPr>
              <w:tabs>
                <w:tab w:val="left" w:pos="7740"/>
              </w:tabs>
              <w:adjustRightInd w:val="0"/>
              <w:snapToGrid w:val="0"/>
              <w:ind w:left="240" w:hanging="240" w:hangingChars="100"/>
              <w:rPr>
                <w:rFonts w:ascii="宋体" w:hAnsi="宋体" w:cs="宋体"/>
                <w:sz w:val="24"/>
                <w:lang w:val="hr-HR"/>
              </w:rPr>
            </w:pPr>
            <w:r>
              <w:rPr>
                <w:rFonts w:hint="eastAsia" w:ascii="宋体" w:hAnsi="宋体" w:cs="宋体"/>
                <w:sz w:val="24"/>
                <w:lang w:val="hr-HR"/>
              </w:rPr>
              <w:t>（</w:t>
            </w:r>
            <w:r>
              <w:rPr>
                <w:rFonts w:hint="eastAsia" w:ascii="宋体" w:hAnsi="宋体" w:cs="宋体"/>
                <w:sz w:val="24"/>
                <w:lang w:val="en-US" w:eastAsia="zh-CN"/>
              </w:rPr>
              <w:t>3</w:t>
            </w:r>
            <w:r>
              <w:rPr>
                <w:rFonts w:hint="eastAsia" w:ascii="宋体" w:hAnsi="宋体" w:cs="宋体"/>
                <w:sz w:val="24"/>
                <w:lang w:val="hr-HR"/>
              </w:rPr>
              <w:t>）本项目不接受联合体投标。</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703" w:hRule="atLeast"/>
        </w:trPr>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spacing w:line="240" w:lineRule="atLeast"/>
              <w:jc w:val="center"/>
              <w:rPr>
                <w:rFonts w:ascii="宋体" w:hAnsi="宋体" w:cs="宋体"/>
                <w:sz w:val="24"/>
              </w:rPr>
            </w:pPr>
          </w:p>
        </w:tc>
        <w:tc>
          <w:tcPr>
            <w:tcW w:w="4501" w:type="dxa"/>
            <w:tcBorders>
              <w:top w:val="single" w:color="auto" w:sz="4" w:space="0"/>
              <w:left w:val="single" w:color="auto" w:sz="4" w:space="0"/>
              <w:right w:val="single" w:color="auto" w:sz="4" w:space="0"/>
            </w:tcBorders>
            <w:vAlign w:val="center"/>
          </w:tcPr>
          <w:p>
            <w:pPr>
              <w:tabs>
                <w:tab w:val="left" w:pos="7740"/>
              </w:tabs>
              <w:adjustRightInd w:val="0"/>
              <w:snapToGrid w:val="0"/>
              <w:rPr>
                <w:rFonts w:ascii="宋体" w:hAnsi="宋体" w:cs="宋体"/>
                <w:sz w:val="24"/>
                <w:lang w:val="hr-HR"/>
              </w:rPr>
            </w:pPr>
            <w:r>
              <w:rPr>
                <w:rFonts w:hint="eastAsia" w:ascii="宋体" w:hAnsi="宋体" w:cs="宋体"/>
                <w:sz w:val="24"/>
                <w:lang w:val="en-US" w:eastAsia="zh-CN"/>
              </w:rPr>
              <w:t>3</w:t>
            </w:r>
            <w:r>
              <w:rPr>
                <w:rFonts w:hint="eastAsia" w:ascii="宋体" w:hAnsi="宋体" w:cs="宋体"/>
                <w:sz w:val="24"/>
              </w:rPr>
              <w:t>、满足谈判文件及法律法规规定的其他事项（如是否按谈判文件要求办理登记、是否以非联合体形式参加投标等）。</w:t>
            </w:r>
          </w:p>
        </w:tc>
        <w:tc>
          <w:tcPr>
            <w:tcW w:w="1307" w:type="dxa"/>
            <w:tcBorders>
              <w:top w:val="nil"/>
              <w:left w:val="nil"/>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其他要求</w:t>
            </w:r>
          </w:p>
        </w:tc>
        <w:tc>
          <w:tcPr>
            <w:tcW w:w="4501" w:type="dxa"/>
            <w:tcBorders>
              <w:top w:val="single" w:color="auto" w:sz="4" w:space="0"/>
              <w:left w:val="nil"/>
              <w:bottom w:val="single" w:color="auto" w:sz="4" w:space="0"/>
              <w:right w:val="single" w:color="auto" w:sz="4" w:space="0"/>
            </w:tcBorders>
          </w:tcPr>
          <w:p>
            <w:pPr>
              <w:ind w:left="40" w:leftChars="19"/>
              <w:rPr>
                <w:rFonts w:ascii="宋体" w:hAnsi="宋体" w:cs="宋体"/>
                <w:sz w:val="24"/>
              </w:rPr>
            </w:pPr>
            <w:r>
              <w:rPr>
                <w:rFonts w:hint="eastAsia" w:ascii="宋体" w:hAnsi="宋体" w:cs="宋体"/>
                <w:sz w:val="24"/>
              </w:rPr>
              <w:t>按响应资料清单中规定提供“必须提交”的文件资料</w:t>
            </w:r>
          </w:p>
        </w:tc>
        <w:tc>
          <w:tcPr>
            <w:tcW w:w="1307"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restart"/>
            <w:tcBorders>
              <w:top w:val="single" w:color="auto" w:sz="4" w:space="0"/>
              <w:left w:val="single" w:color="auto" w:sz="4" w:space="0"/>
              <w:bottom w:val="single" w:color="000000"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符合性检查</w:t>
            </w: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商务要求</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实质性响应谈判文件商务要求</w:t>
            </w:r>
          </w:p>
        </w:tc>
        <w:tc>
          <w:tcPr>
            <w:tcW w:w="1307"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技术要求</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实质性响应谈判文件技术要求</w:t>
            </w:r>
          </w:p>
        </w:tc>
        <w:tc>
          <w:tcPr>
            <w:tcW w:w="1307"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84"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其它</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实质性响应谈判文件中规定的其它情况</w:t>
            </w:r>
          </w:p>
        </w:tc>
        <w:tc>
          <w:tcPr>
            <w:tcW w:w="1307"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bl>
    <w:p>
      <w:pPr>
        <w:adjustRightInd w:val="0"/>
        <w:snapToGrid w:val="0"/>
        <w:spacing w:line="360" w:lineRule="auto"/>
        <w:ind w:left="40" w:leftChars="19"/>
        <w:rPr>
          <w:rFonts w:ascii="宋体" w:hAnsi="宋体" w:cs="宋体"/>
          <w:sz w:val="24"/>
        </w:rPr>
      </w:pPr>
      <w:r>
        <w:rPr>
          <w:rFonts w:hint="eastAsia" w:ascii="宋体" w:hAnsi="宋体" w:cs="宋体"/>
          <w:sz w:val="24"/>
        </w:rPr>
        <w:t>注：以上材料将作为响应供应商资格性、符合性审查内容的重要组成部分，响应供应商必须严格按照其内容及序列要求在</w:t>
      </w:r>
      <w:r>
        <w:rPr>
          <w:rFonts w:hint="eastAsia" w:ascii="宋体" w:hAnsi="宋体" w:cs="宋体"/>
          <w:sz w:val="24"/>
          <w:lang w:eastAsia="zh-CN"/>
        </w:rPr>
        <w:t>响应文件</w:t>
      </w:r>
      <w:r>
        <w:rPr>
          <w:rFonts w:hint="eastAsia" w:ascii="宋体" w:hAnsi="宋体" w:cs="宋体"/>
          <w:sz w:val="24"/>
        </w:rPr>
        <w:t>中如实提供，并在对应的□打“√”。</w:t>
      </w:r>
    </w:p>
    <w:p>
      <w:pPr>
        <w:keepNext w:val="0"/>
        <w:keepLines w:val="0"/>
        <w:pageBreakBefore w:val="0"/>
        <w:widowControl w:val="0"/>
        <w:tabs>
          <w:tab w:val="left" w:pos="7740"/>
        </w:tabs>
        <w:kinsoku/>
        <w:wordWrap/>
        <w:overflowPunct/>
        <w:topLinePunct w:val="0"/>
        <w:autoSpaceDE/>
        <w:autoSpaceDN/>
        <w:bidi w:val="0"/>
        <w:adjustRightInd w:val="0"/>
        <w:snapToGrid w:val="0"/>
        <w:spacing w:line="300" w:lineRule="auto"/>
        <w:textAlignment w:val="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rPr>
        <w:t>日期：   年   月   日</w:t>
      </w:r>
    </w:p>
    <w:bookmarkEnd w:id="20"/>
    <w:bookmarkEnd w:id="21"/>
    <w:bookmarkEnd w:id="22"/>
    <w:bookmarkEnd w:id="23"/>
    <w:bookmarkEnd w:id="24"/>
    <w:bookmarkEnd w:id="25"/>
    <w:bookmarkEnd w:id="26"/>
    <w:p>
      <w:pPr>
        <w:pStyle w:val="4"/>
        <w:jc w:val="center"/>
        <w:rPr>
          <w:rFonts w:ascii="宋体" w:hAnsi="宋体" w:eastAsia="宋体" w:cs="宋体"/>
        </w:rPr>
      </w:pPr>
      <w:bookmarkStart w:id="29" w:name="_Toc202819878"/>
      <w:bookmarkStart w:id="30" w:name="_Toc202254105"/>
      <w:bookmarkStart w:id="31" w:name="_Toc202251700"/>
      <w:bookmarkStart w:id="32" w:name="_Toc202816996"/>
      <w:bookmarkStart w:id="33" w:name="_Toc202251075"/>
      <w:bookmarkStart w:id="34" w:name="_Toc202820351"/>
      <w:bookmarkStart w:id="35" w:name="_Toc202252034"/>
      <w:r>
        <w:rPr>
          <w:rFonts w:hint="eastAsia" w:ascii="宋体" w:hAnsi="宋体" w:eastAsia="宋体" w:cs="宋体"/>
        </w:rPr>
        <w:br w:type="page"/>
      </w:r>
      <w:bookmarkStart w:id="36" w:name="_Toc484528198"/>
      <w:r>
        <w:rPr>
          <w:rFonts w:hint="eastAsia" w:ascii="宋体" w:hAnsi="宋体" w:eastAsia="宋体" w:cs="宋体"/>
        </w:rPr>
        <w:t>二、资格性文件</w:t>
      </w:r>
      <w:bookmarkEnd w:id="29"/>
      <w:bookmarkEnd w:id="30"/>
      <w:bookmarkEnd w:id="31"/>
      <w:bookmarkEnd w:id="32"/>
      <w:bookmarkEnd w:id="33"/>
      <w:bookmarkEnd w:id="34"/>
      <w:bookmarkEnd w:id="35"/>
      <w:bookmarkEnd w:id="36"/>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2.1 响应函</w:t>
      </w:r>
    </w:p>
    <w:p>
      <w:pPr>
        <w:autoSpaceDE w:val="0"/>
        <w:autoSpaceDN w:val="0"/>
        <w:adjustRightInd w:val="0"/>
        <w:snapToGrid w:val="0"/>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致：</w:t>
      </w:r>
      <w:r>
        <w:rPr>
          <w:rFonts w:hint="eastAsia" w:ascii="宋体" w:hAnsi="宋体" w:cs="宋体"/>
          <w:b/>
          <w:kern w:val="0"/>
          <w:sz w:val="28"/>
          <w:szCs w:val="28"/>
          <w:lang w:eastAsia="zh-CN"/>
        </w:rPr>
        <w:t>南方医科大学第七附属医院</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依据贵方</w:t>
      </w:r>
      <w:r>
        <w:rPr>
          <w:rFonts w:hint="eastAsia" w:ascii="宋体" w:hAnsi="宋体" w:cs="宋体"/>
          <w:sz w:val="28"/>
          <w:szCs w:val="28"/>
        </w:rPr>
        <w:t>采购项目名称</w:t>
      </w:r>
      <w:r>
        <w:rPr>
          <w:rFonts w:hint="eastAsia" w:ascii="宋体" w:hAnsi="宋体" w:cs="宋体"/>
          <w:sz w:val="28"/>
          <w:szCs w:val="28"/>
          <w:u w:val="single"/>
        </w:rPr>
        <w:t xml:space="preserve">（项目编号) </w:t>
      </w:r>
      <w:r>
        <w:rPr>
          <w:rFonts w:hint="eastAsia" w:ascii="宋体" w:hAnsi="宋体" w:cs="宋体"/>
          <w:kern w:val="0"/>
          <w:sz w:val="28"/>
          <w:szCs w:val="28"/>
        </w:rPr>
        <w:t>项目谈判采购货物及服务的谈判邀请，我方代表</w:t>
      </w:r>
      <w:r>
        <w:rPr>
          <w:rFonts w:hint="eastAsia" w:ascii="宋体" w:hAnsi="宋体" w:cs="宋体"/>
          <w:sz w:val="28"/>
          <w:szCs w:val="28"/>
          <w:u w:val="single"/>
        </w:rPr>
        <w:t>（姓名、职务）</w:t>
      </w:r>
      <w:r>
        <w:rPr>
          <w:rFonts w:hint="eastAsia" w:ascii="宋体" w:hAnsi="宋体" w:cs="宋体"/>
          <w:kern w:val="0"/>
          <w:sz w:val="28"/>
          <w:szCs w:val="28"/>
        </w:rPr>
        <w:t>经正式授权并代表</w:t>
      </w:r>
      <w:r>
        <w:rPr>
          <w:rFonts w:hint="eastAsia" w:ascii="宋体" w:hAnsi="宋体" w:cs="宋体"/>
          <w:sz w:val="28"/>
          <w:szCs w:val="28"/>
          <w:u w:val="single"/>
        </w:rPr>
        <w:t>（响应供应商名称、地址）</w:t>
      </w:r>
      <w:r>
        <w:rPr>
          <w:rFonts w:hint="eastAsia" w:ascii="宋体" w:hAnsi="宋体" w:cs="宋体"/>
          <w:kern w:val="0"/>
          <w:sz w:val="28"/>
          <w:szCs w:val="28"/>
        </w:rPr>
        <w:t>提交下述文件</w:t>
      </w:r>
      <w:r>
        <w:rPr>
          <w:rFonts w:hint="eastAsia" w:ascii="宋体" w:hAnsi="宋体" w:cs="宋体"/>
          <w:b/>
          <w:bCs/>
          <w:kern w:val="0"/>
          <w:sz w:val="28"/>
          <w:szCs w:val="28"/>
          <w:bdr w:val="single" w:color="auto" w:sz="4" w:space="0"/>
        </w:rPr>
        <w:t>正本一份，副本三份，电子文档一份</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1. </w:t>
      </w:r>
      <w:r>
        <w:rPr>
          <w:rFonts w:hint="eastAsia" w:ascii="宋体" w:hAnsi="宋体" w:cs="宋体"/>
          <w:sz w:val="28"/>
          <w:szCs w:val="28"/>
        </w:rPr>
        <w:t>自查表</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2. </w:t>
      </w:r>
      <w:r>
        <w:rPr>
          <w:rFonts w:hint="eastAsia" w:ascii="宋体" w:hAnsi="宋体" w:cs="宋体"/>
          <w:sz w:val="28"/>
          <w:szCs w:val="28"/>
        </w:rPr>
        <w:t>资格性文件</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3. </w:t>
      </w:r>
      <w:r>
        <w:rPr>
          <w:rFonts w:hint="eastAsia" w:ascii="宋体" w:hAnsi="宋体" w:cs="宋体"/>
          <w:sz w:val="28"/>
          <w:szCs w:val="28"/>
        </w:rPr>
        <w:t>商务部分</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 技术</w:t>
      </w:r>
      <w:r>
        <w:rPr>
          <w:rFonts w:hint="eastAsia" w:ascii="宋体" w:hAnsi="宋体" w:cs="宋体"/>
          <w:sz w:val="28"/>
          <w:szCs w:val="28"/>
        </w:rPr>
        <w:t>部分</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5. </w:t>
      </w:r>
      <w:r>
        <w:rPr>
          <w:rFonts w:hint="eastAsia" w:ascii="宋体" w:hAnsi="宋体" w:cs="宋体"/>
          <w:sz w:val="28"/>
          <w:szCs w:val="28"/>
        </w:rPr>
        <w:t>价格部分。</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在此，我方声明如下：</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1.同意并接受谈判文件的各项要求，遵守谈判文件中的各项规定，按谈判文件的要求提供报价。</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2.投标有效期为递交</w:t>
      </w:r>
      <w:r>
        <w:rPr>
          <w:rFonts w:hint="eastAsia" w:ascii="宋体" w:hAnsi="宋体" w:cs="宋体"/>
          <w:sz w:val="28"/>
          <w:szCs w:val="28"/>
          <w:lang w:eastAsia="zh-CN"/>
        </w:rPr>
        <w:t>响应文件</w:t>
      </w:r>
      <w:r>
        <w:rPr>
          <w:rFonts w:hint="eastAsia" w:ascii="宋体" w:hAnsi="宋体" w:cs="宋体"/>
          <w:sz w:val="28"/>
          <w:szCs w:val="28"/>
        </w:rPr>
        <w:t>递交截止之日起60天，成交人投标有效期延至合同验收之日。</w:t>
      </w:r>
      <w:r>
        <w:rPr>
          <w:rFonts w:hint="eastAsia" w:ascii="宋体" w:hAnsi="宋体" w:cs="宋体"/>
          <w:sz w:val="28"/>
          <w:szCs w:val="28"/>
          <w:u w:val="single"/>
        </w:rPr>
        <w:t>在此提交的资格证明文件均至谈判截止日有效，如有在投标有效期内失效的，我方承诺在成交后补齐一切手续，保证所有资格证明文件能在签订采购合同时直至采购合同终止日有效。</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3.我方已经详细地阅读了全部谈判文件及其附件，包括澄清及参考文件(如有)。我方已完全清晰理解谈判文件的要求，不存在任何含糊不清和误解之处，同意放弃对这些文件所提出的异议和质疑的权利。</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4.我方已毫无保留地向贵方提供一切所需的证明材料。</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5.我方承诺在本次谈判中提供的一切文件，无论是原件还是复印件（或扫描件）均为真实和准确的，绝无任何虚假、伪造和夸大的成份，否则，愿承担相应的后果和法律责任。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6.我方完全服从和尊重谈判小组所作的评定结果，同时清楚理解到报价最低并非意味着必定获得成交资格。</w:t>
      </w:r>
    </w:p>
    <w:p>
      <w:pPr>
        <w:tabs>
          <w:tab w:val="left" w:pos="7740"/>
        </w:tabs>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.我方完全具备《中华人民共和国政府采购法》第二十二条规定的条件。</w:t>
      </w:r>
    </w:p>
    <w:p>
      <w:pPr>
        <w:autoSpaceDE w:val="0"/>
        <w:autoSpaceDN w:val="0"/>
        <w:adjustRightInd w:val="0"/>
        <w:snapToGrid w:val="0"/>
        <w:spacing w:line="360" w:lineRule="auto"/>
        <w:rPr>
          <w:rFonts w:ascii="宋体" w:hAnsi="宋体" w:cs="宋体"/>
          <w:kern w:val="0"/>
          <w:sz w:val="28"/>
          <w:szCs w:val="28"/>
        </w:rPr>
      </w:pP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响应供应商名称(盖公章)： </w:t>
      </w:r>
      <w:r>
        <w:rPr>
          <w:rFonts w:hint="eastAsia" w:ascii="宋体" w:hAnsi="宋体" w:cs="宋体"/>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传真：</w:t>
      </w:r>
      <w:r>
        <w:rPr>
          <w:rFonts w:hint="eastAsia" w:ascii="宋体" w:hAnsi="宋体" w:cs="宋体"/>
          <w:kern w:val="0"/>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电话：</w:t>
      </w:r>
      <w:r>
        <w:rPr>
          <w:rFonts w:hint="eastAsia" w:ascii="宋体" w:hAnsi="宋体" w:cs="宋体"/>
          <w:kern w:val="0"/>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电子邮件：</w:t>
      </w:r>
      <w:r>
        <w:rPr>
          <w:rFonts w:hint="eastAsia" w:ascii="宋体" w:hAnsi="宋体" w:cs="宋体"/>
          <w:kern w:val="0"/>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法定代表人（或法定代表人授权代表）签字：</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开户银行：</w:t>
      </w:r>
      <w:r>
        <w:rPr>
          <w:rFonts w:hint="eastAsia" w:ascii="宋体" w:hAnsi="宋体" w:cs="宋体"/>
          <w:sz w:val="28"/>
          <w:szCs w:val="28"/>
          <w:u w:val="single"/>
        </w:rPr>
        <w:t xml:space="preserve">                           </w:t>
      </w:r>
    </w:p>
    <w:p>
      <w:pPr>
        <w:tabs>
          <w:tab w:val="left" w:pos="5250"/>
        </w:tabs>
        <w:autoSpaceDE w:val="0"/>
        <w:autoSpaceDN w:val="0"/>
        <w:adjustRightInd w:val="0"/>
        <w:snapToGrid w:val="0"/>
        <w:spacing w:line="360" w:lineRule="auto"/>
        <w:rPr>
          <w:rFonts w:ascii="宋体" w:hAnsi="宋体" w:cs="宋体"/>
          <w:sz w:val="28"/>
          <w:szCs w:val="28"/>
          <w:u w:val="single"/>
        </w:rPr>
      </w:pPr>
      <w:r>
        <w:rPr>
          <w:rFonts w:hint="eastAsia" w:ascii="宋体" w:hAnsi="宋体" w:cs="宋体"/>
          <w:sz w:val="28"/>
          <w:szCs w:val="28"/>
        </w:rPr>
        <w:t>账号：</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spacing w:line="480" w:lineRule="exact"/>
        <w:rPr>
          <w:rFonts w:ascii="宋体" w:hAnsi="宋体" w:cs="宋体"/>
          <w:b/>
          <w:sz w:val="28"/>
          <w:szCs w:val="28"/>
        </w:rPr>
      </w:pPr>
      <w:r>
        <w:rPr>
          <w:rFonts w:hint="eastAsia" w:ascii="宋体" w:hAnsi="宋体" w:cs="宋体"/>
        </w:rPr>
        <w:br w:type="page"/>
      </w:r>
      <w:r>
        <w:rPr>
          <w:rFonts w:hint="eastAsia" w:ascii="宋体" w:hAnsi="宋体" w:cs="宋体"/>
          <w:b/>
          <w:sz w:val="28"/>
          <w:szCs w:val="28"/>
        </w:rPr>
        <w:t>2.2法定代表人资格证明书及授权委托书</w:t>
      </w:r>
    </w:p>
    <w:p>
      <w:pPr>
        <w:spacing w:line="480" w:lineRule="exact"/>
        <w:jc w:val="center"/>
        <w:rPr>
          <w:rFonts w:ascii="宋体" w:hAnsi="宋体" w:cs="宋体"/>
          <w:b/>
          <w:sz w:val="28"/>
          <w:szCs w:val="28"/>
        </w:rPr>
      </w:pPr>
      <w:r>
        <w:rPr>
          <w:rFonts w:hint="eastAsia" w:ascii="宋体" w:hAnsi="宋体" w:cs="宋体"/>
          <w:b/>
          <w:sz w:val="28"/>
          <w:szCs w:val="28"/>
        </w:rPr>
        <w:t>（1）法定代表人资格证明书</w:t>
      </w:r>
    </w:p>
    <w:p>
      <w:pPr>
        <w:autoSpaceDE w:val="0"/>
        <w:autoSpaceDN w:val="0"/>
        <w:adjustRightInd w:val="0"/>
        <w:snapToGrid w:val="0"/>
        <w:spacing w:line="360" w:lineRule="auto"/>
        <w:rPr>
          <w:rFonts w:ascii="宋体" w:hAnsi="宋体" w:cs="宋体"/>
          <w:kern w:val="0"/>
          <w:sz w:val="24"/>
        </w:rPr>
      </w:pPr>
    </w:p>
    <w:p>
      <w:pPr>
        <w:tabs>
          <w:tab w:val="left" w:pos="7740"/>
        </w:tabs>
        <w:spacing w:line="360" w:lineRule="auto"/>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360" w:lineRule="auto"/>
        <w:rPr>
          <w:rFonts w:ascii="宋体" w:hAnsi="宋体" w:cs="宋体"/>
          <w:sz w:val="28"/>
          <w:szCs w:val="28"/>
        </w:rPr>
      </w:pPr>
    </w:p>
    <w:p>
      <w:pPr>
        <w:tabs>
          <w:tab w:val="left" w:pos="7740"/>
        </w:tabs>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同志为本单位法定代表人，特此证明。</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签发日期：                  单位：           （盖公章）</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附：代表人性别：            年龄：           身份证号码：</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联系电话：</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营业执照号码：                       经济性质：</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 xml:space="preserve">机构代码：                           </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主营：</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兼营：</w:t>
      </w:r>
    </w:p>
    <w:p>
      <w:pPr>
        <w:tabs>
          <w:tab w:val="left" w:pos="7740"/>
        </w:tabs>
        <w:spacing w:line="360" w:lineRule="auto"/>
        <w:rPr>
          <w:rFonts w:ascii="宋体" w:hAnsi="宋体" w:cs="宋体"/>
          <w:sz w:val="28"/>
          <w:szCs w:val="28"/>
        </w:rPr>
      </w:pPr>
      <w:r>
        <w:rPr>
          <w:rFonts w:hint="eastAsia" w:ascii="宋体" w:hAnsi="宋体" w:cs="宋体"/>
          <w:sz w:val="28"/>
          <w:szCs w:val="28"/>
        </w:rPr>
        <w:t>说明：</w:t>
      </w:r>
    </w:p>
    <w:p>
      <w:pPr>
        <w:tabs>
          <w:tab w:val="left" w:pos="7740"/>
        </w:tabs>
        <w:spacing w:line="360" w:lineRule="auto"/>
        <w:ind w:firstLine="560" w:firstLineChars="200"/>
        <w:rPr>
          <w:rFonts w:ascii="宋体" w:hAnsi="宋体" w:cs="宋体"/>
          <w:sz w:val="28"/>
          <w:szCs w:val="28"/>
        </w:rPr>
      </w:pPr>
      <w:r>
        <w:rPr>
          <w:rFonts w:hint="eastAsia" w:ascii="宋体" w:hAnsi="宋体" w:cs="宋体"/>
          <w:sz w:val="28"/>
          <w:szCs w:val="28"/>
        </w:rPr>
        <w:t>1.内容必须填写真实、清楚、涂改无效，不得转让、买卖。</w:t>
      </w:r>
    </w:p>
    <w:p>
      <w:pPr>
        <w:tabs>
          <w:tab w:val="left" w:pos="7740"/>
        </w:tabs>
        <w:spacing w:line="360" w:lineRule="auto"/>
        <w:rPr>
          <w:rFonts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342900</wp:posOffset>
                </wp:positionV>
                <wp:extent cx="2857500" cy="1684020"/>
                <wp:effectExtent l="4445" t="5080" r="14605" b="6350"/>
                <wp:wrapNone/>
                <wp:docPr id="4" name="AutoShape 3"/>
                <wp:cNvGraphicFramePr/>
                <a:graphic xmlns:a="http://schemas.openxmlformats.org/drawingml/2006/main">
                  <a:graphicData uri="http://schemas.microsoft.com/office/word/2010/wordprocessingShape">
                    <wps:wsp>
                      <wps:cNvSpPr/>
                      <wps:spPr>
                        <a:xfrm>
                          <a:off x="0" y="0"/>
                          <a:ext cx="2857500" cy="1684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wps:txbx>
                      <wps:bodyPr wrap="square" upright="1"/>
                    </wps:wsp>
                  </a:graphicData>
                </a:graphic>
              </wp:anchor>
            </w:drawing>
          </mc:Choice>
          <mc:Fallback>
            <w:pict>
              <v:shape id="AutoShape 3" o:spid="_x0000_s1026" o:spt="176" type="#_x0000_t176" style="position:absolute;left:0pt;margin-left:243pt;margin-top:27pt;height:132.6pt;width:225pt;z-index:251662336;mso-width-relative:page;mso-height-relative:page;" fillcolor="#FFFFFF" filled="t" stroked="t" coordsize="21600,21600" o:gfxdata="UEsDBAoAAAAAAIdO4kAAAAAAAAAAAAAAAAAEAAAAZHJzL1BLAwQUAAAACACHTuJA1f8ge9kAAAAK&#10;AQAADwAAAGRycy9kb3ducmV2LnhtbE2PQU+EMBCF7yb+h2ZMvLmFZUVAho3R6MmLuMleC52lRNoS&#10;Wlj019s96Wky817efK/cr3pgC02utwYh3kTAyLRW9qZDOHy+3mXAnBdGisEaQvgmB/vq+qoUhbRn&#10;80FL7TsWQowrBILyfiw4d60iLdzGjmSCdrKTFj6sU8flJM4hXA98G0Up16I34YMSIz0rar/qWSOs&#10;7z9NPr/Fbe1Vlj4ck+Xl6cARb2/i6BGYp9X/meGCH9ChCkyNnY10bEDYZWno4hHud2EGQ55cDg1C&#10;Eudb4FXJ/1eofgFQSwMEFAAAAAgAh07iQBNktxERAgAAUAQAAA4AAABkcnMvZTJvRG9jLnhtbK1U&#10;TY/TMBC9I/EfLN9p0rJdStR0tdpSLggqLfyAqe0klvyF7TTpv2fsdLsfcOiBHJxxPPNm3ptx1nej&#10;VuQofJDW1HQ+KykRhlkuTVvTXz93H1aUhAiGg7JG1PQkAr3bvH+3HlwlFrazigtPEMSEanA17WJ0&#10;VVEE1gkNYWadMHjYWK8h4ta3BfcwILpWxaIsb4vBeu68ZSIE/LqdDukZ0V8DaJtGMrG1rNfCxAnV&#10;CwURKYVOukA3udqmESz+aJogIlE1RaYxr5gE7UNai80aqtaD6yQ7lwDXlPCGkwZpMOkFagsRSO/l&#10;X1BaMm+DbeKMWV1MRLIiyGJevtHmsQMnMheUOriL6OH/wbLvx70nktf0hhIDGht+30ebM5OPSZ7B&#10;hQq9Ht3en3cBzcR1bLxOb2RBxizp6SKpGCNh+HGxWn5alqg2w7P57eqmXGTRi+dw50P8Kqwmyahp&#10;o+zw0IGP9yoKbyCK/TQsWV84fgsR68D4p7hUQrBK8p1UKm98e3hQnhwBm77LTyKCIa/clCFDTT8v&#10;F0usDnCSG5wgNLVDNYJpc75XEeElcJmffwGnwrYQuqmAjJDcoNISGWWrE8C/GE7iyaHiBi8aTcVo&#10;wSlRAu9lsrJnBKmu8UR2yiDJ1K6pQcmK42FEmGQeLD9hqwecdaT3uwePOXvnZduh6vNMJPnhoGWt&#10;zpciTfLLfU7x/CP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yB72QAAAAoBAAAPAAAAAAAA&#10;AAEAIAAAACIAAABkcnMvZG93bnJldi54bWxQSwECFAAUAAAACACHTuJAE2S3ERECAABQBAAADgAA&#10;AAAAAAABACAAAAAoAQAAZHJzL2Uyb0RvYy54bWxQSwUGAAAAAAYABgBZAQAAqwUAAAAA&#10;">
                <v:fill on="t" focussize="0,0"/>
                <v:stroke color="#000000" joinstyle="miter"/>
                <v:imagedata o:title=""/>
                <o:lock v:ext="edit" aspectratio="f"/>
                <v:textbo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v:textbox>
              </v:shape>
            </w:pict>
          </mc:Fallback>
        </mc:AlternateContent>
      </w:r>
      <w:r>
        <w:rPr>
          <w:rFonts w:hint="eastAsia" w:ascii="宋体" w:hAnsi="宋体" w:cs="宋体"/>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2743200" cy="1684020"/>
                <wp:effectExtent l="4445" t="4445" r="14605" b="6985"/>
                <wp:wrapNone/>
                <wp:docPr id="1" name="AutoShape 4"/>
                <wp:cNvGraphicFramePr/>
                <a:graphic xmlns:a="http://schemas.openxmlformats.org/drawingml/2006/main">
                  <a:graphicData uri="http://schemas.microsoft.com/office/word/2010/wordprocessingShape">
                    <wps:wsp>
                      <wps:cNvSpPr/>
                      <wps:spPr>
                        <a:xfrm>
                          <a:off x="0" y="0"/>
                          <a:ext cx="2743200" cy="1684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wps:txbx>
                      <wps:bodyPr wrap="square" upright="1"/>
                    </wps:wsp>
                  </a:graphicData>
                </a:graphic>
              </wp:anchor>
            </w:drawing>
          </mc:Choice>
          <mc:Fallback>
            <w:pict>
              <v:shape id="AutoShape 4" o:spid="_x0000_s1026" o:spt="176" type="#_x0000_t176" style="position:absolute;left:0pt;margin-left:0pt;margin-top:27pt;height:132.6pt;width:216pt;z-index:251659264;mso-width-relative:page;mso-height-relative:page;" fillcolor="#FFFFFF" filled="t" stroked="t" coordsize="21600,21600" o:gfxdata="UEsDBAoAAAAAAIdO4kAAAAAAAAAAAAAAAAAEAAAAZHJzL1BLAwQUAAAACACHTuJA1h7GjdcAAAAH&#10;AQAADwAAAGRycy9kb3ducmV2LnhtbE2PzU7DMBCE70i8g7VI3KjzU0qbxqkQCE5cCJW4Osk2jojX&#10;UeykgadnOdHTzmpWM9/mh8X2YsbRd44UxKsIBFLtmo5aBcePl7stCB80Nbp3hAq+0cOhuL7Kdda4&#10;M73jXIZWcAj5TCswIQyZlL42aLVfuQGJvZMbrQ68jq1sRn3mcNvLJIo20uqOuMHoAZ8M1l/lZBUs&#10;bz/VbnqN6zKY7ebhM52fH49SqdubONqDCLiE/2P4w2d0KJipchM1XvQK+JGg4H7Nk911mrCoFKTx&#10;LgFZ5PKSv/gFUEsDBBQAAAAIAIdO4kAPOPlQEAIAAFAEAAAOAAAAZHJzL2Uyb0RvYy54bWytVMlu&#10;2zAQvRfoPxC815JdJ00Fy0EQN70UrYG0HzDmIhHgVpK25L/vkHKcpT34UB2ooTjzZt6boVa3o9Hk&#10;IEJUzrZ0PqspEZY5rmzX0l8/Hz7cUBITWA7aWdHSo4j0dv3+3WrwjVi43mkuAkEQG5vBt7RPyTdV&#10;FVkvDMSZ88LioXTBQMJt6CoeYEB0o6tFXV9XgwvcB8dEjPh1Mx3SE2K4BNBJqZjYOLY3wqYJNQgN&#10;CSnFXvlI16VaKQVLP6SMIhHdUmSayopJ0N7ltVqvoOkC+F6xUwlwSQlvOBlQFpOeoTaQgOyD+gvK&#10;KBZcdDLNmDPVRKQogizm9RttHnvwonBBqaM/ix7/Hyz7ftgGojhOAiUWDDb8bp9cyUyWWZ7Bxwa9&#10;Hv02nHYRzcx1lMHkN7IgY5H0eJZUjIkw/Lj4tPyIXaeE4dn8+mZZL4ro1XO4DzF9Fc6QbLRUajfc&#10;9xDSnU4iWEhiOw1L0RcO32LCOjD+KS6XEJ1W/EFpXTah293rQA6ATX8oTyaCIa/ctCVDSz9fLa6w&#10;OsBJljhBaBqPakTblXyvIuJL4Lo8/wLOhW0g9lMBBSG7QWMUMipWL4B/sZyko0fFLV40mosxglOi&#10;Bd7LbBXPBEpf4onstEWSuV1Tg7KVxt2IMNncOX7EVg8460jv9x4C5tz7oLoeVZ8XItkPB61odboU&#10;eZJf7kuK5x/B+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HsaN1wAAAAcBAAAPAAAAAAAAAAEA&#10;IAAAACIAAABkcnMvZG93bnJldi54bWxQSwECFAAUAAAACACHTuJADzj5UBACAABQBAAADgAAAAAA&#10;AAABACAAAAAmAQAAZHJzL2Uyb0RvYy54bWxQSwUGAAAAAAYABgBZAQAAqAUAAAAA&#10;">
                <v:fill on="t" focussize="0,0"/>
                <v:stroke color="#000000" joinstyle="miter"/>
                <v:imagedata o:title=""/>
                <o:lock v:ext="edit" aspectratio="f"/>
                <v:textbo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v:textbox>
              </v:shape>
            </w:pict>
          </mc:Fallback>
        </mc:AlternateContent>
      </w:r>
      <w:r>
        <w:rPr>
          <w:rFonts w:hint="eastAsia" w:ascii="宋体" w:hAnsi="宋体" w:cs="宋体"/>
          <w:sz w:val="28"/>
          <w:szCs w:val="28"/>
        </w:rPr>
        <w:t xml:space="preserve">    2.将此证明书提交对方作为合同附件。</w:t>
      </w:r>
    </w:p>
    <w:p>
      <w:pPr>
        <w:tabs>
          <w:tab w:val="left" w:pos="7740"/>
        </w:tabs>
        <w:rPr>
          <w:rFonts w:ascii="宋体" w:hAnsi="宋体" w:cs="宋体"/>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br w:type="page"/>
      </w:r>
    </w:p>
    <w:p>
      <w:pPr>
        <w:spacing w:line="480" w:lineRule="exact"/>
        <w:jc w:val="center"/>
        <w:rPr>
          <w:rFonts w:ascii="宋体" w:hAnsi="宋体" w:cs="宋体"/>
          <w:b/>
          <w:sz w:val="28"/>
          <w:szCs w:val="28"/>
        </w:rPr>
      </w:pPr>
      <w:r>
        <w:rPr>
          <w:rFonts w:hint="eastAsia" w:ascii="宋体" w:hAnsi="宋体" w:cs="宋体"/>
          <w:b/>
          <w:sz w:val="28"/>
          <w:szCs w:val="28"/>
        </w:rPr>
        <w:t>（2）法定代表人授权委托书</w:t>
      </w:r>
    </w:p>
    <w:p>
      <w:pPr>
        <w:tabs>
          <w:tab w:val="left" w:pos="7740"/>
        </w:tabs>
        <w:spacing w:line="360" w:lineRule="auto"/>
        <w:rPr>
          <w:rFonts w:ascii="宋体" w:hAnsi="宋体" w:cs="宋体"/>
          <w:sz w:val="28"/>
          <w:szCs w:val="28"/>
        </w:rPr>
      </w:pPr>
    </w:p>
    <w:p>
      <w:pPr>
        <w:tabs>
          <w:tab w:val="left" w:pos="7740"/>
        </w:tabs>
        <w:spacing w:line="360" w:lineRule="auto"/>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480" w:lineRule="exact"/>
        <w:ind w:firstLine="560" w:firstLineChars="200"/>
        <w:rPr>
          <w:rFonts w:ascii="宋体" w:hAnsi="宋体" w:cs="宋体"/>
          <w:sz w:val="28"/>
          <w:szCs w:val="28"/>
        </w:rPr>
      </w:pPr>
      <w:r>
        <w:rPr>
          <w:rFonts w:hint="eastAsia" w:ascii="宋体" w:hAnsi="宋体" w:cs="宋体"/>
          <w:sz w:val="28"/>
        </w:rPr>
        <w:t>兹授权</w:t>
      </w:r>
      <w:r>
        <w:rPr>
          <w:rFonts w:hint="eastAsia" w:ascii="宋体" w:hAnsi="宋体" w:cs="宋体"/>
          <w:sz w:val="28"/>
          <w:u w:val="single"/>
        </w:rPr>
        <w:t xml:space="preserve">             </w:t>
      </w:r>
      <w:r>
        <w:rPr>
          <w:rFonts w:hint="eastAsia" w:ascii="宋体" w:hAnsi="宋体" w:cs="宋体"/>
          <w:sz w:val="28"/>
        </w:rPr>
        <w:t>同志，作为我方唯一全权代表，亲自出席参与贵方承办的采购项目谈判，对该代表人所提供、签署的一切文书均视为符合我方的合法利益和真实意愿，我方愿为其投标行为承担全部责任。</w:t>
      </w:r>
    </w:p>
    <w:p>
      <w:pPr>
        <w:tabs>
          <w:tab w:val="left" w:pos="7740"/>
        </w:tabs>
        <w:spacing w:line="480" w:lineRule="exact"/>
        <w:ind w:firstLine="560" w:firstLineChars="200"/>
        <w:rPr>
          <w:rFonts w:ascii="宋体" w:hAnsi="宋体" w:cs="宋体"/>
          <w:sz w:val="28"/>
        </w:rPr>
      </w:pPr>
      <w:r>
        <w:rPr>
          <w:rFonts w:hint="eastAsia" w:ascii="宋体" w:hAnsi="宋体" w:cs="宋体"/>
          <w:sz w:val="28"/>
        </w:rPr>
        <w:t xml:space="preserve">项目编号： </w:t>
      </w:r>
    </w:p>
    <w:p>
      <w:pPr>
        <w:tabs>
          <w:tab w:val="left" w:pos="7740"/>
        </w:tabs>
        <w:spacing w:line="480" w:lineRule="exact"/>
        <w:ind w:firstLine="560" w:firstLineChars="200"/>
        <w:rPr>
          <w:rFonts w:ascii="宋体" w:hAnsi="宋体" w:cs="宋体"/>
          <w:sz w:val="28"/>
        </w:rPr>
      </w:pPr>
      <w:r>
        <w:rPr>
          <w:rFonts w:hint="eastAsia" w:ascii="宋体" w:hAnsi="宋体" w:cs="宋体"/>
          <w:sz w:val="28"/>
        </w:rPr>
        <w:t xml:space="preserve">项目名称： </w:t>
      </w:r>
    </w:p>
    <w:p>
      <w:pPr>
        <w:tabs>
          <w:tab w:val="left" w:pos="7740"/>
        </w:tabs>
        <w:spacing w:line="480" w:lineRule="exact"/>
        <w:ind w:firstLine="560" w:firstLineChars="200"/>
        <w:rPr>
          <w:rFonts w:ascii="宋体" w:hAnsi="宋体" w:cs="宋体"/>
          <w:sz w:val="28"/>
        </w:rPr>
      </w:pPr>
      <w:r>
        <w:rPr>
          <w:rFonts w:hint="eastAsia" w:ascii="宋体" w:hAnsi="宋体" w:cs="宋体"/>
          <w:sz w:val="28"/>
        </w:rPr>
        <w:t>授权代表姓名：          ，身份证号码：</w:t>
      </w:r>
    </w:p>
    <w:p>
      <w:pPr>
        <w:tabs>
          <w:tab w:val="left" w:pos="7740"/>
        </w:tabs>
        <w:spacing w:line="480" w:lineRule="exact"/>
        <w:ind w:firstLine="560" w:firstLineChars="200"/>
        <w:rPr>
          <w:rFonts w:ascii="宋体" w:hAnsi="宋体" w:cs="宋体"/>
          <w:sz w:val="28"/>
        </w:rPr>
      </w:pPr>
      <w:r>
        <w:rPr>
          <w:rFonts w:hint="eastAsia" w:ascii="宋体" w:hAnsi="宋体" w:cs="宋体"/>
          <w:sz w:val="28"/>
        </w:rPr>
        <w:t>工作单位：                        ， 职务：           ，</w:t>
      </w:r>
    </w:p>
    <w:p>
      <w:pPr>
        <w:tabs>
          <w:tab w:val="left" w:pos="7740"/>
        </w:tabs>
        <w:spacing w:line="480" w:lineRule="exact"/>
        <w:ind w:firstLine="560" w:firstLineChars="200"/>
        <w:rPr>
          <w:rFonts w:ascii="宋体" w:hAnsi="宋体" w:cs="宋体"/>
          <w:sz w:val="28"/>
        </w:rPr>
      </w:pPr>
      <w:r>
        <w:rPr>
          <w:rFonts w:hint="eastAsia" w:ascii="宋体" w:hAnsi="宋体" w:cs="宋体"/>
          <w:sz w:val="28"/>
        </w:rPr>
        <w:t>联系电话：      ； 传真号码：           ；手机：           ；</w:t>
      </w:r>
    </w:p>
    <w:p>
      <w:pPr>
        <w:tabs>
          <w:tab w:val="left" w:pos="7740"/>
        </w:tabs>
        <w:spacing w:line="480" w:lineRule="exact"/>
        <w:ind w:firstLine="560" w:firstLineChars="200"/>
        <w:rPr>
          <w:rFonts w:ascii="宋体" w:hAnsi="宋体" w:cs="宋体"/>
          <w:sz w:val="28"/>
        </w:rPr>
      </w:pPr>
      <w:r>
        <w:rPr>
          <w:rFonts w:hint="eastAsia" w:ascii="宋体" w:hAnsi="宋体" w:cs="宋体"/>
          <w:sz w:val="28"/>
        </w:rPr>
        <w:t>授权权限：全权代表本单位参与上述项目的谈判、递交</w:t>
      </w:r>
      <w:r>
        <w:rPr>
          <w:rFonts w:hint="eastAsia" w:ascii="宋体" w:hAnsi="宋体" w:cs="宋体"/>
          <w:sz w:val="28"/>
          <w:lang w:eastAsia="zh-CN"/>
        </w:rPr>
        <w:t>响应文件</w:t>
      </w:r>
      <w:r>
        <w:rPr>
          <w:rFonts w:hint="eastAsia" w:ascii="宋体" w:hAnsi="宋体" w:cs="宋体"/>
          <w:sz w:val="28"/>
        </w:rPr>
        <w:t>、出席谈判全程；按照谈判小组的要求现场处理谈判相关事宜；负责提供与签署确认一切文书资料，以及向贵方递交的任何补充承诺。</w:t>
      </w:r>
    </w:p>
    <w:p>
      <w:pPr>
        <w:tabs>
          <w:tab w:val="left" w:pos="7740"/>
        </w:tabs>
        <w:spacing w:line="480" w:lineRule="exact"/>
        <w:ind w:firstLine="560" w:firstLineChars="200"/>
        <w:rPr>
          <w:rFonts w:ascii="宋体" w:hAnsi="宋体" w:cs="宋体"/>
          <w:sz w:val="28"/>
        </w:rPr>
      </w:pPr>
      <w:r>
        <w:rPr>
          <w:rFonts w:hint="eastAsia" w:ascii="宋体" w:hAnsi="宋体" w:cs="宋体"/>
          <w:sz w:val="28"/>
        </w:rPr>
        <w:t>有效期限：与本单位</w:t>
      </w:r>
      <w:r>
        <w:rPr>
          <w:rFonts w:hint="eastAsia" w:ascii="宋体" w:hAnsi="宋体" w:cs="宋体"/>
          <w:sz w:val="28"/>
          <w:lang w:eastAsia="zh-CN"/>
        </w:rPr>
        <w:t>响应文件</w:t>
      </w:r>
      <w:r>
        <w:rPr>
          <w:rFonts w:hint="eastAsia" w:ascii="宋体" w:hAnsi="宋体" w:cs="宋体"/>
          <w:sz w:val="28"/>
        </w:rPr>
        <w:t>标注的投标有效期相同，自本单位盖章之日起生效。</w:t>
      </w:r>
    </w:p>
    <w:p>
      <w:pPr>
        <w:tabs>
          <w:tab w:val="left" w:pos="7740"/>
        </w:tabs>
        <w:spacing w:line="480" w:lineRule="exact"/>
        <w:ind w:firstLine="560" w:firstLineChars="200"/>
        <w:rPr>
          <w:rFonts w:ascii="宋体" w:hAnsi="宋体" w:cs="宋体"/>
          <w:sz w:val="28"/>
        </w:rPr>
      </w:pPr>
      <w:r>
        <w:rPr>
          <w:rFonts w:hint="eastAsia" w:ascii="宋体" w:hAnsi="宋体" w:cs="宋体"/>
          <w:sz w:val="28"/>
        </w:rPr>
        <w:t>特此授权证明。</w:t>
      </w:r>
    </w:p>
    <w:p>
      <w:pPr>
        <w:tabs>
          <w:tab w:val="left" w:pos="7740"/>
        </w:tabs>
        <w:adjustRightInd w:val="0"/>
        <w:snapToGrid w:val="0"/>
        <w:spacing w:line="360" w:lineRule="auto"/>
        <w:rPr>
          <w:rFonts w:ascii="宋体" w:hAnsi="宋体" w:cs="宋体"/>
          <w:b/>
          <w:sz w:val="28"/>
          <w:szCs w:val="28"/>
          <w:u w:val="single"/>
        </w:rPr>
      </w:pPr>
      <w:r>
        <w:rPr>
          <w:rFonts w:hint="eastAsia" w:ascii="宋体" w:hAnsi="宋体" w:cs="宋体"/>
          <w:b/>
          <w:sz w:val="28"/>
          <w:szCs w:val="28"/>
        </w:rPr>
        <w:t>法定代表人签字：</w:t>
      </w:r>
      <w:r>
        <w:rPr>
          <w:rFonts w:hint="eastAsia" w:ascii="宋体" w:hAnsi="宋体" w:cs="宋体"/>
          <w:b/>
          <w:sz w:val="28"/>
          <w:szCs w:val="28"/>
          <w:u w:val="single"/>
        </w:rPr>
        <w:t xml:space="preserve">                   </w:t>
      </w:r>
    </w:p>
    <w:p>
      <w:pPr>
        <w:tabs>
          <w:tab w:val="left" w:pos="7740"/>
        </w:tabs>
        <w:adjustRightInd w:val="0"/>
        <w:snapToGrid w:val="0"/>
        <w:spacing w:line="360" w:lineRule="auto"/>
        <w:rPr>
          <w:rFonts w:ascii="宋体" w:hAnsi="宋体" w:cs="宋体"/>
          <w:b/>
          <w:sz w:val="28"/>
          <w:szCs w:val="28"/>
          <w:u w:val="single"/>
        </w:rPr>
      </w:pPr>
      <w:r>
        <w:rPr>
          <w:rFonts w:hint="eastAsia" w:ascii="宋体" w:hAnsi="宋体" w:cs="宋体"/>
          <w:b/>
          <w:sz w:val="28"/>
          <w:szCs w:val="28"/>
        </w:rPr>
        <w:t>响应供应商名称（盖公章）：</w:t>
      </w:r>
      <w:r>
        <w:rPr>
          <w:rFonts w:hint="eastAsia" w:ascii="宋体" w:hAnsi="宋体" w:cs="宋体"/>
          <w:b/>
          <w:sz w:val="28"/>
          <w:szCs w:val="28"/>
          <w:u w:val="single"/>
        </w:rPr>
        <w:t xml:space="preserve">                     </w:t>
      </w:r>
    </w:p>
    <w:p>
      <w:pPr>
        <w:tabs>
          <w:tab w:val="left" w:pos="7740"/>
        </w:tabs>
        <w:spacing w:line="440" w:lineRule="exact"/>
        <w:rPr>
          <w:rFonts w:ascii="宋体" w:hAnsi="宋体" w:cs="宋体"/>
          <w:b/>
          <w:sz w:val="28"/>
        </w:rPr>
      </w:pPr>
      <w:r>
        <w:rPr>
          <w:rFonts w:hint="eastAsia" w:ascii="宋体" w:hAnsi="宋体" w:cs="宋体"/>
          <w:b/>
          <w:sz w:val="28"/>
        </w:rPr>
        <w:t>生效日期 ：    年   月   日</w:t>
      </w:r>
    </w:p>
    <w:p>
      <w:pPr>
        <w:tabs>
          <w:tab w:val="left" w:pos="7740"/>
        </w:tabs>
        <w:spacing w:line="480" w:lineRule="exact"/>
        <w:ind w:firstLine="840" w:firstLineChars="300"/>
        <w:rPr>
          <w:rFonts w:ascii="宋体" w:hAnsi="宋体" w:cs="宋体"/>
          <w:b/>
          <w:sz w:val="28"/>
          <w:szCs w:val="28"/>
        </w:rPr>
      </w:pPr>
      <w:r>
        <w:rPr>
          <w:rFonts w:hint="eastAsia" w:ascii="宋体" w:hAnsi="宋体" w:cs="宋体"/>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65405</wp:posOffset>
                </wp:positionV>
                <wp:extent cx="2286000" cy="1493520"/>
                <wp:effectExtent l="4445" t="4445" r="14605" b="6985"/>
                <wp:wrapNone/>
                <wp:docPr id="2" name="AutoShape 5"/>
                <wp:cNvGraphicFramePr/>
                <a:graphic xmlns:a="http://schemas.openxmlformats.org/drawingml/2006/main">
                  <a:graphicData uri="http://schemas.microsoft.com/office/word/2010/wordprocessingShape">
                    <wps:wsp>
                      <wps:cNvSpPr/>
                      <wps:spPr>
                        <a:xfrm>
                          <a:off x="0" y="0"/>
                          <a:ext cx="2286000" cy="1493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wps:txbx>
                      <wps:bodyPr wrap="square" upright="1"/>
                    </wps:wsp>
                  </a:graphicData>
                </a:graphic>
              </wp:anchor>
            </w:drawing>
          </mc:Choice>
          <mc:Fallback>
            <w:pict>
              <v:shape id="AutoShape 5" o:spid="_x0000_s1026" o:spt="176" type="#_x0000_t176" style="position:absolute;left:0pt;margin-left:18pt;margin-top:5.15pt;height:117.6pt;width:180pt;z-index:251660288;mso-width-relative:page;mso-height-relative:page;" fillcolor="#FFFFFF" filled="t" stroked="t" coordsize="21600,21600" o:gfxdata="UEsDBAoAAAAAAIdO4kAAAAAAAAAAAAAAAAAEAAAAZHJzL1BLAwQUAAAACACHTuJAwXvj79cAAAAJ&#10;AQAADwAAAGRycy9kb3ducmV2LnhtbE2PwU7DMBBE70j8g7VI3KidhoY2xKkQCE5cCJV6dWI3jojX&#10;Ueykga9ne4Ljzoxm3xT7xfVsNmPoPEpIVgKYwcbrDlsJh8/Xuy2wEBVq1Xs0Er5NgH15fVWoXPsz&#10;fpi5ii2jEgy5kmBjHHLOQ2ONU2HlB4PknfzoVKRzbLke1ZnKXc/XQmTcqQ7pg1WDebam+aomJ2F5&#10;/6l301vSVNFus4djOr88HbiUtzeJeAQWzRL/wnDBJ3Qoian2E+rAeglpRlMi6SIFRn66uwi1hPX9&#10;ZgO8LPj/BeUvUEsDBBQAAAAIAIdO4kBkwQ/uEQIAAFAEAAAOAAAAZHJzL2Uyb0RvYy54bWytVE2P&#10;0zAQvSPxHyzfadJAV7tR09VqS7kgqLTwA6a2k1jyF7bTpP+esVO6H3DogRyccTzzZt6bcdb3k1bk&#10;KHyQ1jR0uSgpEYZZLk3X0J8/dh9uKQkRDAdljWjoSQR6v3n/bj26WlS2t4oLTxDEhHp0De1jdHVR&#10;BNYLDWFhnTB42FqvIeLWdwX3MCK6VkVVljfFaD133jIRAn7dzof0jOivAbRtK5nYWjZoYeKM6oWC&#10;iJRCL12gm1xt2woWv7dtEJGohiLTmFdMgvYhrcVmDXXnwfWSnUuAa0p4w0mDNJj0ArWFCGTw8i8o&#10;LZm3wbZxwawuZiJZEWSxLN9o89SDE5kLSh3cRfTw/2DZt+PeE8kbWlFiQGPDH4Zoc2aySvKMLtTo&#10;9eT2/rwLaCauU+t1eiMLMmVJTxdJxRQJw49VdXtTlqg2w7Plp7uPqyqLXjyHOx/iF2E1SUZDW2XH&#10;xx58fFBReANR7OdhyfrC8WuIWAfG/4lLJQSrJN9JpfLGd4dH5ckRsOm7/CQiGPLKTRkyNvRuVa2w&#10;OsBJbnGC0NQO1Qimy/leRYSXwMgqEfsHcCpsC6GfC8gIyQ1qLZFRtnoB/LPhJJ4cKm7wotFUjBac&#10;EiXwXiYre0aQ6hpPZKcMkkztmhuUrDgdJoRJ5sHyE7Z6xFlHer8G8JhzcF52Paq+zESSHw5a1up8&#10;KdIkv9znFM8/g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j79cAAAAJAQAADwAAAAAAAAAB&#10;ACAAAAAiAAAAZHJzL2Rvd25yZXYueG1sUEsBAhQAFAAAAAgAh07iQGTBD+4RAgAAUAQAAA4AAAAA&#10;AAAAAQAgAAAAJgEAAGRycy9lMm9Eb2MueG1sUEsFBgAAAAAGAAYAWQEAAKkFAAAAAA==&#10;">
                <v:fill on="t" focussize="0,0"/>
                <v:stroke color="#000000" joinstyle="miter"/>
                <v:imagedata o:title=""/>
                <o:lock v:ext="edit" aspectratio="f"/>
                <v:textbo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v:textbox>
              </v:shape>
            </w:pict>
          </mc:Fallback>
        </mc:AlternateContent>
      </w:r>
      <w:r>
        <w:rPr>
          <w:rFonts w:hint="eastAsia" w:ascii="宋体" w:hAnsi="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65405</wp:posOffset>
                </wp:positionV>
                <wp:extent cx="2286000" cy="1493520"/>
                <wp:effectExtent l="4445" t="4445" r="14605" b="6985"/>
                <wp:wrapNone/>
                <wp:docPr id="5" name="AutoShape 6"/>
                <wp:cNvGraphicFramePr/>
                <a:graphic xmlns:a="http://schemas.openxmlformats.org/drawingml/2006/main">
                  <a:graphicData uri="http://schemas.microsoft.com/office/word/2010/wordprocessingShape">
                    <wps:wsp>
                      <wps:cNvSpPr/>
                      <wps:spPr>
                        <a:xfrm>
                          <a:off x="0" y="0"/>
                          <a:ext cx="2286000" cy="1493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wps:txbx>
                      <wps:bodyPr wrap="square" upright="1"/>
                    </wps:wsp>
                  </a:graphicData>
                </a:graphic>
              </wp:anchor>
            </w:drawing>
          </mc:Choice>
          <mc:Fallback>
            <w:pict>
              <v:shape id="AutoShape 6" o:spid="_x0000_s1026" o:spt="176" type="#_x0000_t176" style="position:absolute;left:0pt;margin-left:234pt;margin-top:5.15pt;height:117.6pt;width:180pt;z-index:251663360;mso-width-relative:page;mso-height-relative:page;" fillcolor="#FFFFFF" filled="t" stroked="t" coordsize="21600,21600" o:gfxdata="UEsDBAoAAAAAAIdO4kAAAAAAAAAAAAAAAAAEAAAAZHJzL1BLAwQUAAAACACHTuJAOLu6V9gAAAAK&#10;AQAADwAAAGRycy9kb3ducmV2LnhtbE2PQU+EMBCF7yb+h2ZMvLkt7C4iUjZGoycv4iZeC62USKeE&#10;Fhb99c6e9Djvvbz5XnlY3cAWM4Xeo4RkI4AZbL3usZNwfH++yYGFqFCrwaOR8G0CHKrLi1IV2p/w&#10;zSx17BiVYCiUBBvjWHAeWmucChs/GiTv009ORTqnjutJnajcDTwVIuNO9UgfrBrNozXtVz07Cevr&#10;T3M3vyRtHW2e3X5sl6eHI5fy+ioR98CiWeNfGM74hA4VMTV+Rh3YIGGX5bQlkiG2wCiQp2ehkZDu&#10;9nvgVcn/T6h+AVBLAwQUAAAACACHTuJA6rEdZhECAABQBAAADgAAAGRycy9lMm9Eb2MueG1srVTL&#10;jtswDLwX6D8Iujd23CbYNeIsFpuml6INsN0PYCTZFqBXJSV2/r6UnGZfPeRQH2TKIoecIeXV3agV&#10;OQofpDUNnc9KSoRhlkvTNfTp1/bTDSUhguGgrBENPYlA79YfP6wGV4vK9lZx4QmCmFAPrqF9jK4u&#10;isB6oSHMrBMGD1vrNUTc+q7gHgZE16qoynJZDNZz5y0TIeDXzXRIz4j+GkDbtpKJjWUHLUycUL1Q&#10;EJFS6KULdJ2rbVvB4s+2DSIS1VBkGvOKSdDep7VYr6DuPLhesnMJcE0JbzhpkAaTXqA2EIEcvHwH&#10;pSXzNtg2zpjVxUQkK4Is5uUbbR57cCJzQamDu4ge/h8s+3HceSJ5QxeUGNDY8PtDtDkzWSZ5Bhdq&#10;9Hp0O3/eBTQT17H1Or2RBRmzpKeLpGKMhOHHqrpZliWqzfBs/uX286LKohfP4c6H+E1YTZLR0FbZ&#10;4aEHH+9VFN5AFLtpWLK+cPweItaB8X/jUgnBKsm3Uqm88d3+QXlyBGz6Nj+JCIa8clOGDA29XVTI&#10;nAFOcosThKZ2qEYwXc73KiK8BEZWidg/gFNhGwj9VEBGSG5Qa4mMstUL4F8NJ/HkUHGDF42mYrTg&#10;lCiB9zJZ2TOCVNd4IjtlkGRq19SgZMVxPyJMMveWn7DVA8460vt9AI85D87LrkfV55lI8sNBy1qd&#10;L0Wa5Jf7nOL5R7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7ulfYAAAACgEAAA8AAAAAAAAA&#10;AQAgAAAAIgAAAGRycy9kb3ducmV2LnhtbFBLAQIUABQAAAAIAIdO4kDqsR1mEQIAAFAEAAAOAAAA&#10;AAAAAAEAIAAAACcBAABkcnMvZTJvRG9jLnhtbFBLBQYAAAAABgAGAFkBAACqBQAAAAA=&#10;">
                <v:fill on="t" focussize="0,0"/>
                <v:stroke color="#000000" joinstyle="miter"/>
                <v:imagedata o:title=""/>
                <o:lock v:ext="edit" aspectratio="f"/>
                <v:textbo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v:textbox>
              </v:shape>
            </w:pict>
          </mc:Fallback>
        </mc:AlternateContent>
      </w:r>
    </w:p>
    <w:p>
      <w:pPr>
        <w:tabs>
          <w:tab w:val="left" w:pos="7740"/>
        </w:tabs>
        <w:jc w:val="center"/>
        <w:rPr>
          <w:rFonts w:ascii="宋体" w:hAnsi="宋体" w:cs="宋体"/>
          <w:sz w:val="28"/>
          <w:szCs w:val="28"/>
        </w:rPr>
      </w:pPr>
    </w:p>
    <w:p>
      <w:pPr>
        <w:tabs>
          <w:tab w:val="left" w:pos="7740"/>
        </w:tabs>
        <w:jc w:val="center"/>
        <w:rPr>
          <w:rFonts w:ascii="宋体" w:hAnsi="宋体" w:cs="宋体"/>
          <w:sz w:val="28"/>
          <w:szCs w:val="28"/>
        </w:rPr>
      </w:pPr>
    </w:p>
    <w:p>
      <w:pPr>
        <w:tabs>
          <w:tab w:val="left" w:pos="7740"/>
        </w:tabs>
        <w:jc w:val="center"/>
        <w:rPr>
          <w:rFonts w:ascii="宋体" w:hAnsi="宋体" w:cs="宋体"/>
          <w:sz w:val="28"/>
          <w:szCs w:val="28"/>
        </w:rPr>
      </w:pPr>
    </w:p>
    <w:p>
      <w:pPr>
        <w:adjustRightInd w:val="0"/>
        <w:snapToGrid w:val="0"/>
        <w:spacing w:line="360" w:lineRule="auto"/>
        <w:jc w:val="center"/>
        <w:rPr>
          <w:rFonts w:ascii="宋体" w:hAnsi="宋体" w:cs="宋体"/>
          <w:b/>
          <w:sz w:val="28"/>
          <w:szCs w:val="28"/>
        </w:rPr>
      </w:pPr>
    </w:p>
    <w:p>
      <w:pPr>
        <w:spacing w:line="360" w:lineRule="auto"/>
        <w:ind w:right="430" w:rightChars="205"/>
        <w:jc w:val="right"/>
        <w:rPr>
          <w:rFonts w:ascii="宋体" w:hAnsi="宋体" w:cs="宋体"/>
          <w:color w:val="000000"/>
          <w:sz w:val="24"/>
        </w:rPr>
      </w:pPr>
      <w:r>
        <w:rPr>
          <w:rFonts w:hint="eastAsia" w:ascii="宋体" w:hAnsi="宋体" w:cs="宋体"/>
          <w:b/>
          <w:sz w:val="28"/>
          <w:szCs w:val="28"/>
        </w:rPr>
        <w:br w:type="page"/>
      </w:r>
    </w:p>
    <w:p>
      <w:pPr>
        <w:spacing w:line="300" w:lineRule="auto"/>
        <w:jc w:val="center"/>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lang w:val="en-US" w:eastAsia="zh-CN"/>
        </w:rPr>
        <w:t>3</w:t>
      </w:r>
      <w:r>
        <w:rPr>
          <w:rFonts w:hint="eastAsia" w:ascii="宋体" w:hAnsi="宋体" w:cs="宋体"/>
          <w:b/>
          <w:sz w:val="28"/>
          <w:szCs w:val="28"/>
        </w:rPr>
        <w:t>关于资格的声明函</w:t>
      </w:r>
    </w:p>
    <w:p>
      <w:pPr>
        <w:tabs>
          <w:tab w:val="left" w:pos="7740"/>
        </w:tabs>
        <w:spacing w:line="480" w:lineRule="exact"/>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480" w:lineRule="exact"/>
        <w:ind w:firstLine="555"/>
        <w:rPr>
          <w:rFonts w:ascii="宋体" w:hAnsi="宋体" w:cs="宋体"/>
          <w:sz w:val="28"/>
        </w:rPr>
      </w:pPr>
      <w:r>
        <w:rPr>
          <w:rFonts w:hint="eastAsia" w:ascii="宋体" w:hAnsi="宋体" w:cs="宋体"/>
          <w:sz w:val="28"/>
          <w:szCs w:val="28"/>
        </w:rPr>
        <w:t xml:space="preserve">    关于采购项目名称:</w:t>
      </w:r>
      <w:r>
        <w:rPr>
          <w:rFonts w:hint="eastAsia" w:ascii="宋体" w:hAnsi="宋体" w:cs="宋体"/>
        </w:rPr>
        <w:t xml:space="preserve"> </w:t>
      </w:r>
      <w:r>
        <w:rPr>
          <w:rFonts w:hint="eastAsia" w:ascii="宋体" w:hAnsi="宋体" w:cs="宋体"/>
          <w:sz w:val="28"/>
          <w:szCs w:val="28"/>
          <w:u w:val="single"/>
          <w:lang w:eastAsia="zh-CN"/>
        </w:rPr>
        <w:t>医保政策性系统改造采购项目</w:t>
      </w:r>
      <w:r>
        <w:rPr>
          <w:rFonts w:hint="eastAsia" w:ascii="宋体" w:hAnsi="宋体" w:cs="宋体"/>
          <w:sz w:val="28"/>
          <w:szCs w:val="28"/>
        </w:rPr>
        <w:t>；采购项目编号：</w:t>
      </w:r>
      <w:r>
        <w:rPr>
          <w:rFonts w:hint="eastAsia" w:ascii="宋体" w:hAnsi="宋体" w:cs="宋体"/>
          <w:sz w:val="28"/>
          <w:szCs w:val="28"/>
          <w:u w:val="single"/>
          <w:lang w:eastAsia="zh-CN"/>
        </w:rPr>
        <w:t>NFQYCG2022026</w:t>
      </w:r>
      <w:r>
        <w:rPr>
          <w:rFonts w:hint="eastAsia" w:ascii="宋体" w:hAnsi="宋体" w:cs="宋体"/>
          <w:sz w:val="28"/>
          <w:szCs w:val="28"/>
        </w:rPr>
        <w:t>投标，</w:t>
      </w:r>
      <w:r>
        <w:rPr>
          <w:rFonts w:hint="eastAsia" w:ascii="宋体" w:hAnsi="宋体" w:cs="宋体"/>
          <w:sz w:val="28"/>
        </w:rPr>
        <w:t>本单位愿意递交</w:t>
      </w:r>
      <w:r>
        <w:rPr>
          <w:rFonts w:hint="eastAsia" w:ascii="宋体" w:hAnsi="宋体" w:cs="宋体"/>
          <w:sz w:val="28"/>
          <w:lang w:eastAsia="zh-CN"/>
        </w:rPr>
        <w:t>响应文件</w:t>
      </w:r>
      <w:r>
        <w:rPr>
          <w:rFonts w:hint="eastAsia" w:ascii="宋体" w:hAnsi="宋体" w:cs="宋体"/>
          <w:sz w:val="28"/>
        </w:rPr>
        <w:t>，如有欺诈、隐瞒事实违法行为，愿接受相关部门的依法处理。</w:t>
      </w:r>
    </w:p>
    <w:p>
      <w:pPr>
        <w:tabs>
          <w:tab w:val="left" w:pos="7740"/>
        </w:tabs>
        <w:spacing w:line="480" w:lineRule="exact"/>
        <w:ind w:firstLine="555"/>
        <w:rPr>
          <w:rFonts w:ascii="宋体" w:hAnsi="宋体" w:cs="宋体"/>
          <w:b/>
          <w:sz w:val="28"/>
        </w:rPr>
      </w:pPr>
      <w:r>
        <w:rPr>
          <w:rFonts w:hint="eastAsia" w:ascii="宋体" w:hAnsi="宋体" w:cs="宋体"/>
          <w:b/>
          <w:sz w:val="28"/>
        </w:rPr>
        <w:t xml:space="preserve"> 一、我方对《中华人民共和国政府采购法》第二十二条规定的条件及其他相关要求作以下承诺： </w:t>
      </w:r>
    </w:p>
    <w:p>
      <w:pPr>
        <w:tabs>
          <w:tab w:val="left" w:pos="7740"/>
        </w:tabs>
        <w:spacing w:line="480" w:lineRule="exact"/>
        <w:ind w:firstLine="555"/>
        <w:rPr>
          <w:rFonts w:ascii="宋体" w:hAnsi="宋体" w:cs="宋体"/>
          <w:sz w:val="28"/>
        </w:rPr>
      </w:pPr>
      <w:r>
        <w:rPr>
          <w:rFonts w:hint="eastAsia" w:ascii="宋体" w:hAnsi="宋体" w:cs="宋体"/>
          <w:sz w:val="28"/>
        </w:rPr>
        <w:t>1.我方(填</w:t>
      </w:r>
      <w:r>
        <w:rPr>
          <w:rFonts w:hint="eastAsia" w:ascii="宋体" w:hAnsi="宋体" w:cs="宋体"/>
          <w:sz w:val="28"/>
          <w:u w:val="single"/>
        </w:rPr>
        <w:t>“具有”/“不具有”</w:t>
      </w:r>
      <w:r>
        <w:rPr>
          <w:rFonts w:hint="eastAsia" w:ascii="宋体" w:hAnsi="宋体" w:cs="宋体"/>
          <w:sz w:val="28"/>
        </w:rPr>
        <w:t xml:space="preserve">)独立承担民事责任的能力； </w:t>
      </w:r>
    </w:p>
    <w:p>
      <w:pPr>
        <w:tabs>
          <w:tab w:val="left" w:pos="7740"/>
        </w:tabs>
        <w:spacing w:line="480" w:lineRule="exact"/>
        <w:ind w:firstLine="555"/>
        <w:rPr>
          <w:rFonts w:ascii="宋体" w:hAnsi="宋体" w:cs="宋体"/>
          <w:sz w:val="28"/>
        </w:rPr>
      </w:pPr>
      <w:r>
        <w:rPr>
          <w:rFonts w:hint="eastAsia" w:ascii="宋体" w:hAnsi="宋体" w:cs="宋体"/>
          <w:sz w:val="28"/>
        </w:rPr>
        <w:t>2.我方(填</w:t>
      </w:r>
      <w:r>
        <w:rPr>
          <w:rFonts w:hint="eastAsia" w:ascii="宋体" w:hAnsi="宋体" w:cs="宋体"/>
          <w:sz w:val="28"/>
          <w:u w:val="single"/>
        </w:rPr>
        <w:t>“具有”/“不具有”</w:t>
      </w:r>
      <w:r>
        <w:rPr>
          <w:rFonts w:hint="eastAsia" w:ascii="宋体" w:hAnsi="宋体" w:cs="宋体"/>
          <w:sz w:val="28"/>
        </w:rPr>
        <w:t xml:space="preserve">)良好的商业信誉和健全的财务会计制度； </w:t>
      </w:r>
    </w:p>
    <w:p>
      <w:pPr>
        <w:tabs>
          <w:tab w:val="left" w:pos="7740"/>
        </w:tabs>
        <w:spacing w:line="480" w:lineRule="exact"/>
        <w:ind w:firstLine="555"/>
        <w:rPr>
          <w:rFonts w:ascii="宋体" w:hAnsi="宋体" w:cs="宋体"/>
          <w:sz w:val="28"/>
        </w:rPr>
      </w:pPr>
      <w:r>
        <w:rPr>
          <w:rFonts w:hint="eastAsia" w:ascii="宋体" w:hAnsi="宋体" w:cs="宋体"/>
          <w:sz w:val="28"/>
        </w:rPr>
        <w:t>3.我方(填</w:t>
      </w:r>
      <w:r>
        <w:rPr>
          <w:rFonts w:hint="eastAsia" w:ascii="宋体" w:hAnsi="宋体" w:cs="宋体"/>
          <w:sz w:val="28"/>
          <w:u w:val="single"/>
        </w:rPr>
        <w:t>“具有”/“不具有”</w:t>
      </w:r>
      <w:r>
        <w:rPr>
          <w:rFonts w:hint="eastAsia" w:ascii="宋体" w:hAnsi="宋体" w:cs="宋体"/>
          <w:sz w:val="28"/>
        </w:rPr>
        <w:t xml:space="preserve">)履行合同所必需的设备和专业技术能力； </w:t>
      </w:r>
    </w:p>
    <w:p>
      <w:pPr>
        <w:tabs>
          <w:tab w:val="left" w:pos="7740"/>
        </w:tabs>
        <w:spacing w:line="480" w:lineRule="exact"/>
        <w:ind w:firstLine="555"/>
        <w:rPr>
          <w:rFonts w:ascii="宋体" w:hAnsi="宋体" w:cs="宋体"/>
          <w:sz w:val="28"/>
        </w:rPr>
      </w:pPr>
      <w:r>
        <w:rPr>
          <w:rFonts w:hint="eastAsia" w:ascii="宋体" w:hAnsi="宋体" w:cs="宋体"/>
          <w:sz w:val="28"/>
        </w:rPr>
        <w:t>4.我方(填</w:t>
      </w:r>
      <w:r>
        <w:rPr>
          <w:rFonts w:hint="eastAsia" w:ascii="宋体" w:hAnsi="宋体" w:cs="宋体"/>
          <w:sz w:val="28"/>
          <w:u w:val="single"/>
        </w:rPr>
        <w:t>“具有”/“不具有”</w:t>
      </w:r>
      <w:r>
        <w:rPr>
          <w:rFonts w:hint="eastAsia" w:ascii="宋体" w:hAnsi="宋体" w:cs="宋体"/>
          <w:sz w:val="28"/>
        </w:rPr>
        <w:t xml:space="preserve">)依法缴纳税收和社会保障资金的良好记录； </w:t>
      </w:r>
    </w:p>
    <w:p>
      <w:pPr>
        <w:tabs>
          <w:tab w:val="left" w:pos="7740"/>
        </w:tabs>
        <w:spacing w:line="480" w:lineRule="exact"/>
        <w:ind w:firstLine="555"/>
        <w:rPr>
          <w:rFonts w:ascii="宋体" w:hAnsi="宋体" w:cs="宋体"/>
          <w:sz w:val="28"/>
        </w:rPr>
      </w:pPr>
      <w:r>
        <w:rPr>
          <w:rFonts w:hint="eastAsia" w:ascii="宋体" w:hAnsi="宋体" w:cs="宋体"/>
          <w:sz w:val="28"/>
        </w:rPr>
        <w:t>5.我方参加本次采购活动前三年内，在经营活动中(填</w:t>
      </w:r>
      <w:r>
        <w:rPr>
          <w:rFonts w:hint="eastAsia" w:ascii="宋体" w:hAnsi="宋体" w:cs="宋体"/>
          <w:sz w:val="28"/>
          <w:u w:val="single"/>
        </w:rPr>
        <w:t>“有”或“无”</w:t>
      </w:r>
      <w:r>
        <w:rPr>
          <w:rFonts w:hint="eastAsia" w:ascii="宋体" w:hAnsi="宋体" w:cs="宋体"/>
          <w:sz w:val="28"/>
        </w:rPr>
        <w:t xml:space="preserve">)重大违法记录； </w:t>
      </w:r>
    </w:p>
    <w:p>
      <w:pPr>
        <w:tabs>
          <w:tab w:val="left" w:pos="7740"/>
        </w:tabs>
        <w:spacing w:line="480" w:lineRule="exact"/>
        <w:ind w:firstLine="555"/>
        <w:rPr>
          <w:rFonts w:ascii="宋体" w:hAnsi="宋体" w:cs="宋体"/>
          <w:sz w:val="28"/>
        </w:rPr>
      </w:pPr>
      <w:r>
        <w:rPr>
          <w:rFonts w:hint="eastAsia" w:ascii="宋体" w:hAnsi="宋体" w:cs="宋体"/>
          <w:sz w:val="28"/>
        </w:rPr>
        <w:t>6.我方(填</w:t>
      </w:r>
      <w:r>
        <w:rPr>
          <w:rFonts w:hint="eastAsia" w:ascii="宋体" w:hAnsi="宋体" w:cs="宋体"/>
          <w:sz w:val="28"/>
          <w:u w:val="single"/>
        </w:rPr>
        <w:t>“符合”/“不符合”</w:t>
      </w:r>
      <w:r>
        <w:rPr>
          <w:rFonts w:hint="eastAsia" w:ascii="宋体" w:hAnsi="宋体" w:cs="宋体"/>
          <w:sz w:val="28"/>
        </w:rPr>
        <w:t xml:space="preserve">)法律、行政法规规定的其他条件。 </w:t>
      </w:r>
    </w:p>
    <w:p>
      <w:pPr>
        <w:tabs>
          <w:tab w:val="left" w:pos="7740"/>
        </w:tabs>
        <w:spacing w:line="480" w:lineRule="exact"/>
        <w:ind w:firstLine="555"/>
        <w:rPr>
          <w:rFonts w:ascii="宋体" w:hAnsi="宋体" w:cs="宋体"/>
          <w:sz w:val="28"/>
        </w:rPr>
      </w:pPr>
      <w:r>
        <w:rPr>
          <w:rFonts w:hint="eastAsia" w:ascii="宋体" w:hAnsi="宋体" w:cs="宋体"/>
          <w:b/>
          <w:sz w:val="28"/>
        </w:rPr>
        <w:t>二、我方按下表要求在本表后附所需资格证明资料(复印件/打印件均加盖响应供应商公章)，并承诺所提交资料和说明是准确和真实的。</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749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序号</w:t>
            </w:r>
          </w:p>
        </w:tc>
        <w:tc>
          <w:tcPr>
            <w:tcW w:w="7494"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内容</w:t>
            </w:r>
          </w:p>
        </w:tc>
        <w:tc>
          <w:tcPr>
            <w:tcW w:w="754"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1</w:t>
            </w:r>
          </w:p>
        </w:tc>
        <w:tc>
          <w:tcPr>
            <w:tcW w:w="7494" w:type="dxa"/>
            <w:vAlign w:val="center"/>
          </w:tcPr>
          <w:p>
            <w:pPr>
              <w:adjustRightInd w:val="0"/>
              <w:snapToGrid w:val="0"/>
              <w:spacing w:line="240" w:lineRule="atLeast"/>
              <w:jc w:val="left"/>
              <w:rPr>
                <w:rFonts w:ascii="宋体" w:hAnsi="宋体" w:cs="宋体"/>
                <w:sz w:val="28"/>
                <w:szCs w:val="28"/>
              </w:rPr>
            </w:pPr>
            <w:r>
              <w:rPr>
                <w:rFonts w:hint="eastAsia" w:ascii="宋体" w:hAnsi="宋体" w:cs="宋体"/>
                <w:sz w:val="28"/>
                <w:szCs w:val="28"/>
              </w:rPr>
              <w:t>具有独立承担民事责任的能力（提供法人或者其他组织等的营业执照或登记证书等证明文件复印件）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2</w:t>
            </w:r>
          </w:p>
        </w:tc>
        <w:tc>
          <w:tcPr>
            <w:tcW w:w="7494" w:type="dxa"/>
            <w:vAlign w:val="center"/>
          </w:tcPr>
          <w:p>
            <w:pPr>
              <w:adjustRightInd w:val="0"/>
              <w:snapToGrid w:val="0"/>
              <w:spacing w:line="240" w:lineRule="atLeast"/>
              <w:rPr>
                <w:rFonts w:ascii="宋体" w:hAnsi="宋体" w:cs="宋体"/>
                <w:b/>
                <w:sz w:val="28"/>
                <w:szCs w:val="28"/>
              </w:rPr>
            </w:pPr>
            <w:r>
              <w:rPr>
                <w:rFonts w:hint="eastAsia" w:ascii="宋体" w:hAnsi="宋体" w:cs="宋体"/>
                <w:b/>
                <w:sz w:val="28"/>
                <w:szCs w:val="28"/>
              </w:rPr>
              <w:t>具有良好的商业信誉和健全的财务会计制度（提供2021年度的财务报表复印件；如供应商新成立的，则提供成立至今的月或季度财务报表复印件）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3</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具有履行合同所必需的设备和专业技术能力【</w:t>
            </w:r>
            <w:r>
              <w:rPr>
                <w:rFonts w:hint="eastAsia" w:ascii="宋体" w:hAnsi="宋体" w:cs="宋体"/>
                <w:sz w:val="28"/>
                <w:szCs w:val="28"/>
                <w:lang w:val="hr-HR"/>
              </w:rPr>
              <w:t>提供该证明材料复印件（如履行合同的场地、设备、技术人员等）或提供承诺函（格式自拟）</w:t>
            </w:r>
            <w:r>
              <w:rPr>
                <w:rFonts w:hint="eastAsia" w:ascii="宋体" w:hAnsi="宋体" w:cs="宋体"/>
                <w:sz w:val="28"/>
                <w:szCs w:val="28"/>
              </w:rPr>
              <w:t>】。</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4</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具有依法</w:t>
            </w:r>
            <w:r>
              <w:rPr>
                <w:rFonts w:hint="eastAsia" w:ascii="宋体" w:hAnsi="宋体" w:cs="宋体"/>
                <w:b/>
                <w:sz w:val="28"/>
                <w:szCs w:val="28"/>
              </w:rPr>
              <w:t>缴纳税收</w:t>
            </w:r>
            <w:r>
              <w:rPr>
                <w:rFonts w:hint="eastAsia" w:ascii="宋体" w:hAnsi="宋体" w:cs="宋体"/>
                <w:sz w:val="28"/>
                <w:szCs w:val="28"/>
              </w:rPr>
              <w:t>的良好记录：</w:t>
            </w:r>
            <w:r>
              <w:rPr>
                <w:rFonts w:hint="eastAsia" w:ascii="宋体" w:hAnsi="宋体" w:cs="宋体"/>
                <w:sz w:val="28"/>
                <w:szCs w:val="28"/>
                <w:lang w:val="hr-HR"/>
              </w:rPr>
              <w:t>提供谈判公告发布当月往前顺推六个月内任意一个月的</w:t>
            </w:r>
            <w:r>
              <w:rPr>
                <w:rFonts w:hint="eastAsia" w:ascii="宋体" w:hAnsi="宋体" w:cs="宋体"/>
                <w:sz w:val="28"/>
                <w:szCs w:val="28"/>
              </w:rPr>
              <w:t>纳税证明材料，如依法免税的，应提供相应证明文件。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5</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具有依法</w:t>
            </w:r>
            <w:r>
              <w:rPr>
                <w:rFonts w:hint="eastAsia" w:ascii="宋体" w:hAnsi="宋体" w:cs="宋体"/>
                <w:b/>
                <w:sz w:val="28"/>
                <w:szCs w:val="28"/>
              </w:rPr>
              <w:t>缴纳社会保障资金</w:t>
            </w:r>
            <w:r>
              <w:rPr>
                <w:rFonts w:hint="eastAsia" w:ascii="宋体" w:hAnsi="宋体" w:cs="宋体"/>
                <w:sz w:val="28"/>
                <w:szCs w:val="28"/>
              </w:rPr>
              <w:t>的良好记录：</w:t>
            </w:r>
            <w:r>
              <w:rPr>
                <w:rFonts w:hint="eastAsia" w:ascii="宋体" w:hAnsi="宋体" w:cs="宋体"/>
                <w:sz w:val="28"/>
                <w:szCs w:val="28"/>
                <w:lang w:val="hr-HR"/>
              </w:rPr>
              <w:t>提供谈判公告发布当月往前顺推六个月内任意一个月的</w:t>
            </w:r>
            <w:r>
              <w:rPr>
                <w:rFonts w:hint="eastAsia" w:ascii="宋体" w:hAnsi="宋体" w:cs="宋体"/>
                <w:sz w:val="28"/>
                <w:szCs w:val="28"/>
              </w:rPr>
              <w:t>缴纳社会保障资金材料，如依法不需要缴纳社会保障资金的，应提供相应证明文件。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6</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参加本次采购活动前三年内，在经营活动中没有重大违法记录（提供书面声明）。</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sz w:val="28"/>
                <w:szCs w:val="28"/>
                <w:lang w:eastAsia="zh-CN"/>
              </w:rPr>
            </w:pPr>
            <w:r>
              <w:rPr>
                <w:rFonts w:hint="eastAsia" w:ascii="宋体" w:hAnsi="宋体" w:cs="宋体"/>
                <w:sz w:val="28"/>
                <w:szCs w:val="28"/>
                <w:lang w:val="en-US" w:eastAsia="zh-CN"/>
              </w:rPr>
              <w:t>7</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bCs/>
                <w:sz w:val="28"/>
                <w:szCs w:val="28"/>
                <w:lang w:val="hr-HR"/>
              </w:rPr>
              <w:t>信用记录：供应商未被列入“信用中国”网站(www.creditchina.gov.cn)“记录失信被执行人或重大税收违法案件当事人名单”记录名单； 不处于中国政府采购网(www.ccgp.gov.cn)“政府采购严重违法失信行为信息记录”中的禁止参加政府采购活动期间。 （以</w:t>
            </w:r>
            <w:r>
              <w:rPr>
                <w:rFonts w:hint="eastAsia" w:ascii="宋体" w:hAnsi="宋体" w:cs="宋体"/>
                <w:bCs/>
                <w:sz w:val="28"/>
                <w:szCs w:val="28"/>
                <w:lang w:val="hr-HR" w:eastAsia="zh-CN"/>
              </w:rPr>
              <w:t>采购人</w:t>
            </w:r>
            <w:r>
              <w:rPr>
                <w:rFonts w:hint="eastAsia" w:ascii="宋体" w:hAnsi="宋体" w:cs="宋体"/>
                <w:bCs/>
                <w:sz w:val="28"/>
                <w:szCs w:val="28"/>
                <w:lang w:val="hr-HR"/>
              </w:rPr>
              <w:t>于投标（响应） 截止时间当天在“信用中国”网站（www.creditchina.gov.cn）及中国政府采购网（http://www.ccgp.gov.cn/） 查询结果为准， 如相关失信记录已失效， 供应商需提供相关证明资料）</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8</w:t>
            </w:r>
          </w:p>
        </w:tc>
        <w:tc>
          <w:tcPr>
            <w:tcW w:w="7494" w:type="dxa"/>
            <w:vAlign w:val="center"/>
          </w:tcPr>
          <w:p>
            <w:pPr>
              <w:adjustRightInd w:val="0"/>
              <w:snapToGrid w:val="0"/>
              <w:spacing w:line="240" w:lineRule="atLeast"/>
              <w:rPr>
                <w:rFonts w:hint="eastAsia" w:ascii="宋体" w:hAnsi="宋体" w:cs="宋体"/>
                <w:bCs/>
                <w:sz w:val="28"/>
                <w:szCs w:val="28"/>
                <w:lang w:val="hr-HR"/>
              </w:rPr>
            </w:pPr>
            <w:r>
              <w:rPr>
                <w:rFonts w:hint="eastAsia" w:ascii="宋体" w:hAnsi="宋体" w:cs="宋体"/>
                <w:bCs/>
                <w:sz w:val="28"/>
                <w:szCs w:val="28"/>
                <w:lang w:val="hr-HR"/>
              </w:rPr>
              <w:t>法律、行政法规规定的其他条件：单位负责人为同一人或者存在直接控股、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不得再参与本项目投标（响应）。（提供书面声明）</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9</w:t>
            </w:r>
          </w:p>
        </w:tc>
        <w:tc>
          <w:tcPr>
            <w:tcW w:w="7494" w:type="dxa"/>
            <w:vAlign w:val="center"/>
          </w:tcPr>
          <w:p>
            <w:pPr>
              <w:adjustRightInd w:val="0"/>
              <w:snapToGrid w:val="0"/>
              <w:spacing w:line="240" w:lineRule="atLeast"/>
              <w:rPr>
                <w:rFonts w:ascii="宋体" w:hAnsi="宋体" w:cs="宋体"/>
                <w:sz w:val="28"/>
              </w:rPr>
            </w:pPr>
            <w:r>
              <w:rPr>
                <w:rFonts w:hint="eastAsia" w:ascii="宋体" w:hAnsi="宋体" w:cs="宋体"/>
                <w:sz w:val="28"/>
                <w:szCs w:val="28"/>
                <w:lang w:val="hr-HR"/>
              </w:rPr>
              <w:t>满足谈判文件及法律法规规定的其他事项（如是否按谈判文件要求办理登记、是否以非联合体形式参加投标等）。</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7494" w:type="dxa"/>
            <w:vAlign w:val="center"/>
          </w:tcPr>
          <w:p>
            <w:pPr>
              <w:adjustRightInd w:val="0"/>
              <w:snapToGrid w:val="0"/>
              <w:spacing w:line="240" w:lineRule="atLeast"/>
              <w:rPr>
                <w:rFonts w:ascii="宋体" w:hAnsi="宋体" w:cs="宋体"/>
                <w:sz w:val="28"/>
                <w:szCs w:val="28"/>
              </w:rPr>
            </w:pPr>
            <w:r>
              <w:rPr>
                <w:rFonts w:hint="eastAsia" w:ascii="宋体" w:hAnsi="宋体" w:cs="宋体"/>
                <w:sz w:val="28"/>
              </w:rPr>
              <w:t>供应商认为有需要提交的其他资格证明文件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bl>
    <w:p>
      <w:pPr>
        <w:tabs>
          <w:tab w:val="left" w:pos="7740"/>
        </w:tabs>
        <w:adjustRightInd w:val="0"/>
        <w:snapToGrid w:val="0"/>
        <w:ind w:firstLine="562" w:firstLineChars="200"/>
        <w:rPr>
          <w:rFonts w:ascii="宋体" w:hAnsi="宋体" w:cs="宋体"/>
          <w:b/>
          <w:bCs/>
          <w:sz w:val="28"/>
          <w:szCs w:val="28"/>
        </w:rPr>
      </w:pPr>
      <w:r>
        <w:rPr>
          <w:rFonts w:hint="eastAsia" w:ascii="宋体" w:hAnsi="宋体" w:cs="宋体"/>
          <w:b/>
          <w:bCs/>
          <w:sz w:val="28"/>
          <w:szCs w:val="28"/>
        </w:rPr>
        <w:t>注：供应商须按此表的内容提供相关证明文件的复印件，否则，其</w:t>
      </w:r>
      <w:r>
        <w:rPr>
          <w:rFonts w:hint="eastAsia" w:ascii="宋体" w:hAnsi="宋体" w:cs="宋体"/>
          <w:b/>
          <w:bCs/>
          <w:sz w:val="28"/>
          <w:szCs w:val="28"/>
          <w:lang w:eastAsia="zh-CN"/>
        </w:rPr>
        <w:t>响应文件</w:t>
      </w:r>
      <w:r>
        <w:rPr>
          <w:rFonts w:hint="eastAsia" w:ascii="宋体" w:hAnsi="宋体" w:cs="宋体"/>
          <w:b/>
          <w:bCs/>
          <w:sz w:val="28"/>
          <w:szCs w:val="28"/>
        </w:rPr>
        <w:t>将会被评定为无效</w:t>
      </w:r>
      <w:r>
        <w:rPr>
          <w:rFonts w:hint="eastAsia" w:ascii="宋体" w:hAnsi="宋体" w:cs="宋体"/>
          <w:b/>
          <w:bCs/>
          <w:sz w:val="28"/>
          <w:szCs w:val="28"/>
          <w:lang w:eastAsia="zh-CN"/>
        </w:rPr>
        <w:t>响应文件</w:t>
      </w:r>
      <w:r>
        <w:rPr>
          <w:rFonts w:hint="eastAsia" w:ascii="宋体" w:hAnsi="宋体" w:cs="宋体"/>
          <w:b/>
          <w:bCs/>
          <w:sz w:val="28"/>
          <w:szCs w:val="28"/>
        </w:rPr>
        <w:t>。</w:t>
      </w:r>
    </w:p>
    <w:p>
      <w:pPr>
        <w:tabs>
          <w:tab w:val="left" w:pos="7740"/>
        </w:tabs>
        <w:adjustRightInd w:val="0"/>
        <w:snapToGrid w:val="0"/>
        <w:spacing w:before="240" w:line="300" w:lineRule="auto"/>
        <w:rPr>
          <w:rFonts w:ascii="宋体" w:hAnsi="宋体" w:cs="宋体"/>
          <w:sz w:val="28"/>
        </w:rPr>
      </w:pPr>
      <w:bookmarkStart w:id="37" w:name="_Toc202254106"/>
      <w:bookmarkStart w:id="38" w:name="_Toc202252035"/>
      <w:bookmarkStart w:id="39" w:name="_Toc202820352"/>
      <w:bookmarkStart w:id="40" w:name="_Toc202816997"/>
      <w:bookmarkStart w:id="41" w:name="_Toc202251076"/>
      <w:bookmarkStart w:id="42" w:name="_Toc202251701"/>
      <w:bookmarkStart w:id="43" w:name="_Toc202819879"/>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rPr>
          <w:rFonts w:hint="eastAsia" w:ascii="宋体" w:hAnsi="宋体" w:cs="宋体"/>
          <w:b/>
          <w:bCs/>
          <w:lang w:val="en-GB"/>
        </w:rPr>
      </w:pPr>
      <w:r>
        <w:rPr>
          <w:rFonts w:hint="eastAsia" w:ascii="宋体" w:hAnsi="宋体" w:cs="宋体"/>
          <w:sz w:val="28"/>
        </w:rPr>
        <w:t>日期：   年   月   日</w:t>
      </w:r>
      <w:r>
        <w:rPr>
          <w:rFonts w:hint="eastAsia" w:ascii="宋体" w:hAnsi="宋体" w:cs="宋体"/>
          <w:sz w:val="28"/>
          <w:szCs w:val="28"/>
        </w:rPr>
        <w:t xml:space="preserve"> </w:t>
      </w:r>
      <w:bookmarkStart w:id="44" w:name="_Toc309140959"/>
      <w:r>
        <w:rPr>
          <w:rFonts w:hint="eastAsia" w:ascii="宋体" w:hAnsi="宋体" w:cs="宋体"/>
          <w:b/>
          <w:bCs/>
          <w:lang w:val="en-GB"/>
        </w:rPr>
        <w:br w:type="page"/>
      </w:r>
    </w:p>
    <w:p>
      <w:pPr>
        <w:pStyle w:val="77"/>
        <w:rPr>
          <w:lang w:val="en-GB"/>
        </w:rPr>
      </w:pPr>
    </w:p>
    <w:p>
      <w:pPr>
        <w:spacing w:line="360" w:lineRule="auto"/>
        <w:rPr>
          <w:rFonts w:ascii="宋体" w:hAnsi="宋体" w:cs="宋体"/>
          <w:sz w:val="28"/>
          <w:szCs w:val="28"/>
        </w:rPr>
      </w:pPr>
      <w:r>
        <w:rPr>
          <w:rFonts w:hint="eastAsia" w:ascii="宋体" w:hAnsi="宋体" w:cs="宋体"/>
          <w:b/>
          <w:sz w:val="28"/>
        </w:rPr>
        <w:t>2.</w:t>
      </w:r>
      <w:r>
        <w:rPr>
          <w:rFonts w:hint="eastAsia" w:ascii="宋体" w:hAnsi="宋体" w:cs="宋体"/>
          <w:b/>
          <w:sz w:val="28"/>
          <w:lang w:val="en-US" w:eastAsia="zh-CN"/>
        </w:rPr>
        <w:t>4</w:t>
      </w:r>
      <w:r>
        <w:rPr>
          <w:rFonts w:hint="eastAsia" w:ascii="宋体" w:hAnsi="宋体" w:cs="宋体"/>
          <w:b/>
          <w:sz w:val="28"/>
          <w:szCs w:val="28"/>
        </w:rPr>
        <w:t>响应供应商无重大违法记录的声明格式</w:t>
      </w:r>
    </w:p>
    <w:p>
      <w:pPr>
        <w:spacing w:line="360" w:lineRule="auto"/>
        <w:rPr>
          <w:rFonts w:ascii="宋体" w:hAnsi="宋体" w:cs="宋体"/>
          <w:b/>
          <w:sz w:val="28"/>
          <w:szCs w:val="28"/>
        </w:rPr>
      </w:pPr>
    </w:p>
    <w:p>
      <w:pPr>
        <w:tabs>
          <w:tab w:val="left" w:pos="7740"/>
        </w:tabs>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无重大违法记录声明</w:t>
      </w:r>
    </w:p>
    <w:p>
      <w:pPr>
        <w:tabs>
          <w:tab w:val="left" w:pos="7740"/>
        </w:tabs>
        <w:adjustRightInd w:val="0"/>
        <w:snapToGrid w:val="0"/>
        <w:spacing w:line="360" w:lineRule="auto"/>
        <w:rPr>
          <w:rFonts w:ascii="宋体" w:hAnsi="宋体" w:cs="宋体"/>
          <w:sz w:val="28"/>
          <w:szCs w:val="28"/>
        </w:rPr>
      </w:pP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lang w:eastAsia="zh-CN"/>
        </w:rPr>
        <w:t>南方医科大学第七附属医院</w:t>
      </w:r>
      <w:r>
        <w:rPr>
          <w:rFonts w:hint="eastAsia" w:ascii="宋体" w:hAnsi="宋体" w:cs="宋体"/>
          <w:sz w:val="28"/>
          <w:szCs w:val="28"/>
        </w:rPr>
        <w:t>：</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关于贵</w:t>
      </w:r>
      <w:r>
        <w:rPr>
          <w:rFonts w:hint="eastAsia" w:ascii="宋体" w:hAnsi="宋体" w:cs="宋体"/>
          <w:sz w:val="28"/>
          <w:szCs w:val="28"/>
          <w:lang w:val="en-US" w:eastAsia="zh-CN"/>
        </w:rPr>
        <w:t>单位</w:t>
      </w:r>
      <w:r>
        <w:rPr>
          <w:rFonts w:hint="eastAsia" w:ascii="宋体" w:hAnsi="宋体" w:cs="宋体"/>
          <w:sz w:val="28"/>
          <w:szCs w:val="28"/>
          <w:u w:val="single"/>
        </w:rPr>
        <w:t>　　</w:t>
      </w:r>
      <w:r>
        <w:rPr>
          <w:rFonts w:hint="eastAsia" w:ascii="宋体" w:hAnsi="宋体" w:cs="宋体"/>
          <w:sz w:val="28"/>
          <w:szCs w:val="28"/>
        </w:rPr>
        <w:t>年</w:t>
      </w:r>
      <w:r>
        <w:rPr>
          <w:rFonts w:hint="eastAsia" w:ascii="宋体" w:hAnsi="宋体" w:cs="宋体"/>
          <w:sz w:val="28"/>
          <w:szCs w:val="28"/>
          <w:u w:val="single"/>
        </w:rPr>
        <w:t>　　</w:t>
      </w:r>
      <w:r>
        <w:rPr>
          <w:rFonts w:hint="eastAsia" w:ascii="宋体" w:hAnsi="宋体" w:cs="宋体"/>
          <w:sz w:val="28"/>
          <w:szCs w:val="28"/>
        </w:rPr>
        <w:t>月</w:t>
      </w:r>
      <w:r>
        <w:rPr>
          <w:rFonts w:hint="eastAsia" w:ascii="宋体" w:hAnsi="宋体" w:cs="宋体"/>
          <w:sz w:val="28"/>
          <w:szCs w:val="28"/>
          <w:u w:val="single"/>
        </w:rPr>
        <w:t>　　</w:t>
      </w:r>
      <w:r>
        <w:rPr>
          <w:rFonts w:hint="eastAsia" w:ascii="宋体" w:hAnsi="宋体" w:cs="宋体"/>
          <w:sz w:val="28"/>
          <w:szCs w:val="28"/>
        </w:rPr>
        <w:t>日发布的</w:t>
      </w:r>
      <w:r>
        <w:rPr>
          <w:rFonts w:hint="eastAsia" w:ascii="宋体" w:hAnsi="宋体" w:cs="宋体"/>
          <w:sz w:val="28"/>
          <w:szCs w:val="28"/>
          <w:u w:val="single"/>
          <w:lang w:eastAsia="zh-CN"/>
        </w:rPr>
        <w:t>医保政策性系统改造采购项目</w:t>
      </w:r>
      <w:r>
        <w:rPr>
          <w:rFonts w:hint="eastAsia" w:ascii="宋体" w:hAnsi="宋体" w:cs="宋体"/>
          <w:sz w:val="28"/>
          <w:szCs w:val="28"/>
        </w:rPr>
        <w:t>【项目编号：</w:t>
      </w:r>
      <w:r>
        <w:rPr>
          <w:rFonts w:hint="eastAsia" w:ascii="宋体" w:hAnsi="宋体" w:cs="宋体"/>
          <w:sz w:val="28"/>
          <w:szCs w:val="28"/>
          <w:lang w:eastAsia="zh-CN"/>
        </w:rPr>
        <w:t>NFQYCG2022026</w:t>
      </w:r>
      <w:r>
        <w:rPr>
          <w:rFonts w:hint="eastAsia" w:ascii="宋体" w:hAnsi="宋体" w:cs="宋体"/>
          <w:sz w:val="28"/>
          <w:szCs w:val="28"/>
        </w:rPr>
        <w:t>】的采购公告，本公司（企业）参加投标，并声明：</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我单位参加本项目投标前3年内没有因经营活动受到刑事处罚或者责令停产停业、吊销许可证或者执照、较大数额罚款等行政处罚，参加本项目投标时也没有被禁止参加政府采购活动并处于有效处罚期内。</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特此声明。以上声明内容如有虚假，我单位愿承担相应法律责任。</w:t>
      </w: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注：以上内容供应商根据实际情况说明，如有虚假，应承担相应法律责任。</w:t>
      </w:r>
    </w:p>
    <w:p>
      <w:pPr>
        <w:spacing w:line="360" w:lineRule="auto"/>
        <w:rPr>
          <w:rFonts w:ascii="宋体" w:hAnsi="宋体" w:cs="宋体"/>
          <w:b/>
          <w:sz w:val="28"/>
          <w:szCs w:val="28"/>
        </w:rPr>
      </w:pPr>
    </w:p>
    <w:p>
      <w:pPr>
        <w:spacing w:line="360" w:lineRule="auto"/>
        <w:rPr>
          <w:rFonts w:ascii="宋体" w:hAnsi="宋体" w:cs="宋体"/>
          <w:b/>
          <w:sz w:val="28"/>
          <w:szCs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adjustRightInd w:val="0"/>
        <w:snapToGrid w:val="0"/>
        <w:spacing w:line="360" w:lineRule="auto"/>
        <w:rPr>
          <w:rFonts w:ascii="宋体" w:hAnsi="宋体" w:cs="宋体"/>
          <w:sz w:val="28"/>
        </w:rPr>
        <w:sectPr>
          <w:pgSz w:w="11907" w:h="16840"/>
          <w:pgMar w:top="1418" w:right="992" w:bottom="1418" w:left="1418" w:header="851" w:footer="567" w:gutter="0"/>
          <w:cols w:space="720" w:num="1"/>
          <w:docGrid w:linePitch="312" w:charSpace="0"/>
        </w:sectPr>
      </w:pPr>
      <w:r>
        <w:rPr>
          <w:rFonts w:hint="eastAsia" w:ascii="宋体" w:hAnsi="宋体" w:cs="宋体"/>
          <w:sz w:val="28"/>
        </w:rPr>
        <w:t>日期：   年   月   日</w:t>
      </w:r>
    </w:p>
    <w:p>
      <w:pPr>
        <w:tabs>
          <w:tab w:val="left" w:pos="7740"/>
        </w:tabs>
        <w:adjustRightInd w:val="0"/>
        <w:snapToGrid w:val="0"/>
        <w:spacing w:line="360" w:lineRule="auto"/>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en-US" w:eastAsia="zh-CN"/>
        </w:rPr>
        <w:t>5</w:t>
      </w:r>
      <w:r>
        <w:rPr>
          <w:rFonts w:hint="eastAsia" w:ascii="宋体" w:hAnsi="宋体" w:cs="宋体"/>
          <w:b/>
          <w:sz w:val="28"/>
          <w:szCs w:val="28"/>
        </w:rPr>
        <w:t>响应供应商</w:t>
      </w:r>
      <w:r>
        <w:rPr>
          <w:rFonts w:hint="eastAsia" w:ascii="宋体" w:hAnsi="宋体" w:cs="宋体"/>
          <w:b/>
          <w:bCs/>
          <w:sz w:val="28"/>
          <w:szCs w:val="28"/>
        </w:rPr>
        <w:t>其他声明</w:t>
      </w:r>
      <w:r>
        <w:rPr>
          <w:rFonts w:hint="eastAsia" w:ascii="宋体" w:hAnsi="宋体" w:cs="宋体"/>
          <w:b/>
          <w:sz w:val="28"/>
          <w:szCs w:val="28"/>
        </w:rPr>
        <w:t>格式</w:t>
      </w:r>
    </w:p>
    <w:p>
      <w:pPr>
        <w:tabs>
          <w:tab w:val="left" w:pos="7740"/>
        </w:tabs>
        <w:adjustRightInd w:val="0"/>
        <w:snapToGrid w:val="0"/>
        <w:spacing w:line="360" w:lineRule="auto"/>
        <w:rPr>
          <w:rFonts w:ascii="宋体" w:hAnsi="宋体" w:cs="宋体"/>
          <w:b/>
          <w:bCs/>
          <w:sz w:val="28"/>
          <w:szCs w:val="28"/>
        </w:rPr>
      </w:pPr>
    </w:p>
    <w:p>
      <w:pPr>
        <w:tabs>
          <w:tab w:val="left" w:pos="7740"/>
        </w:tabs>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其他声明</w:t>
      </w:r>
    </w:p>
    <w:p>
      <w:pPr>
        <w:tabs>
          <w:tab w:val="left" w:pos="7740"/>
        </w:tabs>
        <w:adjustRightInd w:val="0"/>
        <w:snapToGrid w:val="0"/>
        <w:spacing w:line="360" w:lineRule="auto"/>
        <w:rPr>
          <w:rFonts w:ascii="宋体" w:hAnsi="宋体" w:cs="宋体"/>
          <w:sz w:val="28"/>
          <w:szCs w:val="28"/>
        </w:rPr>
      </w:pP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lang w:eastAsia="zh-CN"/>
        </w:rPr>
        <w:t>南方医科大学第七附属医院</w:t>
      </w:r>
      <w:r>
        <w:rPr>
          <w:rFonts w:hint="eastAsia" w:ascii="宋体" w:hAnsi="宋体" w:cs="宋体"/>
          <w:sz w:val="28"/>
          <w:szCs w:val="28"/>
        </w:rPr>
        <w:t>：</w:t>
      </w:r>
    </w:p>
    <w:p>
      <w:pPr>
        <w:spacing w:line="360" w:lineRule="auto"/>
        <w:rPr>
          <w:rFonts w:ascii="宋体" w:hAnsi="宋体" w:cs="宋体"/>
          <w:b/>
          <w:bCs/>
          <w:lang w:val="en-GB"/>
        </w:rPr>
      </w:pPr>
      <w:r>
        <w:rPr>
          <w:rFonts w:hint="eastAsia" w:ascii="宋体" w:hAnsi="宋体" w:cs="宋体"/>
          <w:sz w:val="28"/>
          <w:szCs w:val="28"/>
        </w:rPr>
        <w:t xml:space="preserve">    关于贵</w:t>
      </w:r>
      <w:r>
        <w:rPr>
          <w:rFonts w:hint="eastAsia" w:ascii="宋体" w:hAnsi="宋体" w:cs="宋体"/>
          <w:sz w:val="28"/>
          <w:szCs w:val="28"/>
          <w:lang w:val="en-US" w:eastAsia="zh-CN"/>
        </w:rPr>
        <w:t>单位</w:t>
      </w:r>
      <w:r>
        <w:rPr>
          <w:rFonts w:hint="eastAsia" w:ascii="宋体" w:hAnsi="宋体" w:cs="宋体"/>
          <w:sz w:val="28"/>
          <w:szCs w:val="28"/>
          <w:u w:val="single"/>
        </w:rPr>
        <w:t>　　</w:t>
      </w:r>
      <w:r>
        <w:rPr>
          <w:rFonts w:hint="eastAsia" w:ascii="宋体" w:hAnsi="宋体" w:cs="宋体"/>
          <w:sz w:val="28"/>
          <w:szCs w:val="28"/>
        </w:rPr>
        <w:t>年</w:t>
      </w:r>
      <w:r>
        <w:rPr>
          <w:rFonts w:hint="eastAsia" w:ascii="宋体" w:hAnsi="宋体" w:cs="宋体"/>
          <w:sz w:val="28"/>
          <w:szCs w:val="28"/>
          <w:u w:val="single"/>
        </w:rPr>
        <w:t>　　</w:t>
      </w:r>
      <w:r>
        <w:rPr>
          <w:rFonts w:hint="eastAsia" w:ascii="宋体" w:hAnsi="宋体" w:cs="宋体"/>
          <w:sz w:val="28"/>
          <w:szCs w:val="28"/>
        </w:rPr>
        <w:t>月</w:t>
      </w:r>
      <w:r>
        <w:rPr>
          <w:rFonts w:hint="eastAsia" w:ascii="宋体" w:hAnsi="宋体" w:cs="宋体"/>
          <w:sz w:val="28"/>
          <w:szCs w:val="28"/>
          <w:u w:val="single"/>
        </w:rPr>
        <w:t>　　</w:t>
      </w:r>
      <w:r>
        <w:rPr>
          <w:rFonts w:hint="eastAsia" w:ascii="宋体" w:hAnsi="宋体" w:cs="宋体"/>
          <w:sz w:val="28"/>
          <w:szCs w:val="28"/>
        </w:rPr>
        <w:t>日发布的</w:t>
      </w:r>
      <w:r>
        <w:rPr>
          <w:rFonts w:hint="eastAsia" w:ascii="宋体" w:hAnsi="宋体" w:cs="宋体"/>
          <w:sz w:val="28"/>
          <w:szCs w:val="28"/>
          <w:u w:val="single"/>
          <w:lang w:eastAsia="zh-CN"/>
        </w:rPr>
        <w:t>医保政策性系统改造采购项目</w:t>
      </w:r>
      <w:r>
        <w:rPr>
          <w:rFonts w:hint="eastAsia" w:ascii="宋体" w:hAnsi="宋体" w:cs="宋体"/>
          <w:sz w:val="28"/>
          <w:szCs w:val="28"/>
        </w:rPr>
        <w:t>【项目编号：</w:t>
      </w:r>
      <w:r>
        <w:rPr>
          <w:rFonts w:hint="eastAsia" w:ascii="宋体" w:hAnsi="宋体" w:cs="宋体"/>
          <w:sz w:val="28"/>
          <w:szCs w:val="28"/>
          <w:lang w:eastAsia="zh-CN"/>
        </w:rPr>
        <w:t>NFQYCG2022026</w:t>
      </w:r>
      <w:r>
        <w:rPr>
          <w:rFonts w:hint="eastAsia" w:ascii="宋体" w:hAnsi="宋体" w:cs="宋体"/>
          <w:sz w:val="28"/>
          <w:szCs w:val="28"/>
        </w:rPr>
        <w:t>】的采购公告，本公司（企业）参加投标，并声明：</w:t>
      </w:r>
    </w:p>
    <w:p>
      <w:pPr>
        <w:tabs>
          <w:tab w:val="left" w:pos="77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1、我单位没有为本采购项目提供</w:t>
      </w:r>
      <w:r>
        <w:rPr>
          <w:rFonts w:ascii="宋体" w:hAnsi="宋体" w:cs="宋体"/>
          <w:sz w:val="28"/>
          <w:szCs w:val="28"/>
        </w:rPr>
        <w:t>整体设计、规范编制或者项目管理、监理、检测等服务</w:t>
      </w:r>
      <w:r>
        <w:rPr>
          <w:rFonts w:hint="eastAsia" w:ascii="宋体" w:hAnsi="宋体" w:cs="宋体"/>
          <w:sz w:val="28"/>
          <w:szCs w:val="28"/>
        </w:rPr>
        <w:t>。</w:t>
      </w:r>
    </w:p>
    <w:p>
      <w:pPr>
        <w:tabs>
          <w:tab w:val="left" w:pos="77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我单位的法定代表人或单位负责人与所参投的本采购项目的其他响应供应商的法定代表人或单位负责人不为同一人且与其他响应供应商之间不存在直接控股、管理关系。否则，由此所造成的损失、不良后果及法律责任，一律由我公司（企业）承担。</w:t>
      </w:r>
    </w:p>
    <w:p>
      <w:pPr>
        <w:tabs>
          <w:tab w:val="left" w:pos="77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3、我单位没有违反法律、法规规定的其他条件。</w:t>
      </w:r>
    </w:p>
    <w:p>
      <w:pPr>
        <w:tabs>
          <w:tab w:val="left" w:pos="77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特此声明。以上声明内容如有虚假，我单位愿承担相应法律责任。</w:t>
      </w:r>
    </w:p>
    <w:p>
      <w:pPr>
        <w:spacing w:line="360" w:lineRule="auto"/>
        <w:ind w:firstLine="420" w:firstLineChars="150"/>
        <w:rPr>
          <w:rFonts w:ascii="宋体" w:hAnsi="宋体" w:cs="宋体"/>
          <w:sz w:val="28"/>
          <w:szCs w:val="28"/>
        </w:rPr>
      </w:pPr>
    </w:p>
    <w:p>
      <w:pPr>
        <w:spacing w:line="360" w:lineRule="auto"/>
        <w:ind w:firstLine="422" w:firstLineChars="150"/>
        <w:rPr>
          <w:rFonts w:ascii="宋体" w:hAnsi="宋体" w:cs="宋体"/>
          <w:sz w:val="28"/>
          <w:szCs w:val="28"/>
        </w:rPr>
      </w:pPr>
      <w:r>
        <w:rPr>
          <w:rFonts w:hint="eastAsia" w:ascii="宋体" w:hAnsi="宋体" w:cs="宋体"/>
          <w:b/>
          <w:sz w:val="28"/>
          <w:szCs w:val="28"/>
        </w:rPr>
        <w:t>注：以上内容供应商根据实际情况说明，如有虚假，应承担相应法律责任。</w:t>
      </w: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pStyle w:val="156"/>
        <w:rPr>
          <w:rFonts w:ascii="宋体" w:hAnsi="宋体" w:cs="宋体"/>
          <w:sz w:val="28"/>
        </w:rPr>
      </w:pPr>
      <w:r>
        <w:rPr>
          <w:rFonts w:hint="eastAsia" w:ascii="宋体" w:hAnsi="宋体" w:cs="宋体"/>
          <w:sz w:val="28"/>
        </w:rPr>
        <w:t>日期：   年   月   日</w:t>
      </w:r>
    </w:p>
    <w:p>
      <w:pPr>
        <w:spacing w:line="360" w:lineRule="auto"/>
        <w:jc w:val="center"/>
        <w:rPr>
          <w:rFonts w:hint="eastAsia" w:ascii="宋体" w:hAnsi="宋体" w:cs="宋体"/>
          <w:b/>
          <w:sz w:val="28"/>
        </w:rPr>
      </w:pPr>
      <w:r>
        <w:rPr>
          <w:rFonts w:hint="eastAsia" w:ascii="宋体" w:hAnsi="宋体" w:cs="宋体"/>
          <w:sz w:val="28"/>
        </w:rPr>
        <w:br w:type="page"/>
      </w:r>
      <w:bookmarkStart w:id="45" w:name="_Toc396142559"/>
      <w:r>
        <w:rPr>
          <w:rFonts w:hint="eastAsia" w:ascii="宋体" w:hAnsi="宋体" w:cs="宋体"/>
          <w:b/>
          <w:bCs/>
          <w:sz w:val="28"/>
          <w:szCs w:val="28"/>
          <w:lang w:val="en-US" w:eastAsia="zh-CN"/>
        </w:rPr>
        <w:t>2.6</w:t>
      </w:r>
      <w:r>
        <w:rPr>
          <w:rFonts w:hint="eastAsia" w:ascii="宋体" w:hAnsi="宋体" w:cs="宋体"/>
          <w:b/>
          <w:sz w:val="28"/>
        </w:rPr>
        <w:t>中小企业声明函</w:t>
      </w:r>
    </w:p>
    <w:p>
      <w:pPr>
        <w:tabs>
          <w:tab w:val="left" w:pos="540"/>
          <w:tab w:val="left" w:pos="720"/>
        </w:tabs>
        <w:spacing w:line="360" w:lineRule="auto"/>
        <w:jc w:val="center"/>
        <w:rPr>
          <w:rFonts w:hint="eastAsia" w:ascii="宋体" w:hAnsi="宋体" w:cs="宋体"/>
          <w:b/>
          <w:sz w:val="28"/>
          <w:szCs w:val="28"/>
        </w:rPr>
      </w:pPr>
      <w:r>
        <w:rPr>
          <w:rFonts w:hint="eastAsia" w:ascii="宋体" w:hAnsi="宋体" w:cs="宋体"/>
          <w:b/>
          <w:sz w:val="28"/>
          <w:szCs w:val="28"/>
          <w:bdr w:val="single" w:color="auto" w:sz="4" w:space="0"/>
        </w:rPr>
        <w:t>非</w:t>
      </w:r>
      <w:r>
        <w:rPr>
          <w:rFonts w:hint="eastAsia" w:ascii="宋体" w:hAnsi="宋体" w:cs="宋体"/>
          <w:b/>
          <w:color w:val="000000"/>
          <w:sz w:val="28"/>
          <w:szCs w:val="28"/>
          <w:bdr w:val="single" w:color="auto" w:sz="4" w:space="0"/>
        </w:rPr>
        <w:t>中小微企业产品投标无需提供本页内容</w:t>
      </w:r>
    </w:p>
    <w:bookmarkEnd w:id="45"/>
    <w:p>
      <w:pPr>
        <w:spacing w:line="480" w:lineRule="exact"/>
        <w:ind w:firstLine="700" w:firstLineChars="250"/>
        <w:rPr>
          <w:rFonts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 xml:space="preserve">1. </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（磋商文件中明确的所属行业）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w:t>
      </w:r>
      <w:r>
        <w:rPr>
          <w:rFonts w:ascii="宋体" w:hAnsi="宋体" w:cs="宋体"/>
          <w:sz w:val="28"/>
          <w:szCs w:val="28"/>
        </w:rPr>
        <w:fldChar w:fldCharType="begin"/>
      </w:r>
      <w:r>
        <w:rPr>
          <w:rFonts w:ascii="宋体" w:hAnsi="宋体" w:cs="宋体"/>
          <w:sz w:val="28"/>
          <w:szCs w:val="28"/>
        </w:rPr>
        <w:instrText xml:space="preserve">HYPERLINK "../../../大沥镇龙沙涌一环段岸线整治工程/01磋商文件/初稿/2021年03月10日大沥镇龙沙涌一环段岸线整治工程（定稿）.doc" \l "bookmark1"</w:instrText>
      </w:r>
      <w:r>
        <w:rPr>
          <w:rFonts w:ascii="宋体" w:hAnsi="宋体" w:cs="宋体"/>
          <w:sz w:val="28"/>
          <w:szCs w:val="28"/>
        </w:rPr>
        <w:fldChar w:fldCharType="separate"/>
      </w:r>
      <w:r>
        <w:rPr>
          <w:rStyle w:val="70"/>
          <w:rFonts w:hint="default"/>
          <w:sz w:val="28"/>
          <w:szCs w:val="28"/>
          <w:vertAlign w:val="superscript"/>
        </w:rPr>
        <w:t>1</w:t>
      </w:r>
      <w:r>
        <w:rPr>
          <w:rFonts w:ascii="宋体" w:hAnsi="宋体" w:cs="宋体"/>
          <w:sz w:val="28"/>
          <w:szCs w:val="28"/>
        </w:rPr>
        <w:fldChar w:fldCharType="end"/>
      </w:r>
      <w:r>
        <w:rPr>
          <w:rFonts w:hint="eastAsia" w:ascii="宋体" w:hAnsi="宋体" w:cs="宋体"/>
          <w:sz w:val="28"/>
          <w:szCs w:val="28"/>
        </w:rPr>
        <w:t>，属于</w:t>
      </w:r>
      <w:r>
        <w:rPr>
          <w:rFonts w:hint="eastAsia" w:ascii="宋体" w:hAnsi="宋体" w:cs="宋体"/>
          <w:sz w:val="28"/>
          <w:szCs w:val="28"/>
          <w:u w:val="single"/>
        </w:rPr>
        <w:t>（中型企业、 小型企业、微型企业）</w:t>
      </w:r>
      <w:r>
        <w:rPr>
          <w:rFonts w:hint="eastAsia" w:ascii="宋体" w:hAnsi="宋体" w:cs="宋体"/>
          <w:sz w:val="28"/>
          <w:szCs w:val="28"/>
        </w:rPr>
        <w:t>；</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（磋商文件中明确的所属行业）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万元，属于</w:t>
      </w:r>
      <w:r>
        <w:rPr>
          <w:rFonts w:hint="eastAsia" w:ascii="宋体" w:hAnsi="宋体" w:cs="宋体"/>
          <w:sz w:val="28"/>
          <w:szCs w:val="28"/>
          <w:u w:val="single"/>
        </w:rPr>
        <w:t>（中型企业、 小型企业、微型企业）</w:t>
      </w:r>
      <w:r>
        <w:rPr>
          <w:rFonts w:hint="eastAsia" w:ascii="宋体" w:hAnsi="宋体" w:cs="宋体"/>
          <w:sz w:val="28"/>
          <w:szCs w:val="28"/>
        </w:rPr>
        <w:t>；</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 xml:space="preserve">…… </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tabs>
          <w:tab w:val="left" w:pos="7740"/>
        </w:tabs>
        <w:adjustRightInd w:val="0"/>
        <w:snapToGrid w:val="0"/>
        <w:spacing w:line="360" w:lineRule="auto"/>
        <w:jc w:val="left"/>
        <w:rPr>
          <w:rFonts w:hint="eastAsia" w:ascii="宋体" w:hAnsi="宋体" w:cs="宋体"/>
          <w:sz w:val="28"/>
        </w:rPr>
      </w:pPr>
    </w:p>
    <w:p>
      <w:pPr>
        <w:tabs>
          <w:tab w:val="left" w:pos="7740"/>
        </w:tabs>
        <w:adjustRightInd w:val="0"/>
        <w:snapToGrid w:val="0"/>
        <w:spacing w:line="360" w:lineRule="auto"/>
        <w:rPr>
          <w:rFonts w:hint="eastAsia" w:ascii="宋体" w:hAnsi="宋体" w:cs="宋体"/>
          <w:sz w:val="28"/>
          <w:u w:val="single"/>
        </w:rPr>
      </w:pPr>
      <w:r>
        <w:rPr>
          <w:rFonts w:hint="eastAsia" w:ascii="宋体" w:hAnsi="宋体" w:cs="宋体"/>
          <w:color w:val="000000"/>
          <w:sz w:val="28"/>
          <w:szCs w:val="28"/>
        </w:rPr>
        <w:t>响应供应商</w:t>
      </w:r>
      <w:r>
        <w:rPr>
          <w:rFonts w:hint="eastAsia" w:ascii="宋体" w:hAnsi="宋体" w:cs="宋体"/>
          <w:sz w:val="28"/>
          <w:szCs w:val="28"/>
        </w:rPr>
        <w:t>法定代表人（或法定代表人授权代表）签字：</w:t>
      </w:r>
      <w:r>
        <w:rPr>
          <w:rFonts w:hint="eastAsia" w:ascii="宋体" w:hAnsi="宋体" w:cs="宋体"/>
          <w:sz w:val="28"/>
          <w:u w:val="single"/>
        </w:rPr>
        <w:t xml:space="preserve">                   </w:t>
      </w:r>
    </w:p>
    <w:p>
      <w:pPr>
        <w:tabs>
          <w:tab w:val="left" w:pos="7740"/>
        </w:tabs>
        <w:adjustRightInd w:val="0"/>
        <w:snapToGrid w:val="0"/>
        <w:spacing w:line="360" w:lineRule="auto"/>
        <w:rPr>
          <w:rFonts w:hint="eastAsia" w:ascii="宋体" w:hAnsi="宋体" w:cs="宋体"/>
          <w:sz w:val="28"/>
          <w:u w:val="single"/>
        </w:rPr>
      </w:pPr>
      <w:r>
        <w:rPr>
          <w:rFonts w:hint="eastAsia" w:ascii="宋体" w:hAnsi="宋体" w:cs="宋体"/>
          <w:color w:val="000000"/>
          <w:sz w:val="28"/>
          <w:szCs w:val="28"/>
        </w:rPr>
        <w:t>响应供应商</w:t>
      </w:r>
      <w:r>
        <w:rPr>
          <w:rFonts w:hint="eastAsia" w:ascii="宋体" w:hAnsi="宋体" w:cs="宋体"/>
          <w:sz w:val="28"/>
        </w:rPr>
        <w:t>名称（盖公章）：</w:t>
      </w:r>
      <w:r>
        <w:rPr>
          <w:rFonts w:hint="eastAsia" w:ascii="宋体" w:hAnsi="宋体" w:cs="宋体"/>
          <w:sz w:val="28"/>
          <w:u w:val="single"/>
        </w:rPr>
        <w:t xml:space="preserve">                        </w:t>
      </w:r>
    </w:p>
    <w:p>
      <w:pPr>
        <w:jc w:val="left"/>
        <w:rPr>
          <w:rFonts w:hint="eastAsia" w:ascii="宋体" w:hAnsi="宋体" w:cs="宋体"/>
          <w:sz w:val="28"/>
        </w:rPr>
      </w:pPr>
      <w:r>
        <w:rPr>
          <w:rFonts w:hint="eastAsia" w:ascii="宋体" w:hAnsi="宋体" w:cs="宋体"/>
          <w:sz w:val="28"/>
        </w:rPr>
        <w:t>日期：   年   月   日</w:t>
      </w:r>
    </w:p>
    <w:p>
      <w:pPr>
        <w:ind w:right="363" w:rightChars="173"/>
        <w:rPr>
          <w:rFonts w:hint="eastAsia" w:ascii="宋体" w:hAnsi="宋体" w:cs="宋体"/>
          <w:color w:val="000000"/>
          <w:sz w:val="24"/>
          <w:lang w:val="en-GB"/>
        </w:rPr>
      </w:pPr>
    </w:p>
    <w:p>
      <w:pPr>
        <w:ind w:right="363" w:rightChars="173"/>
        <w:rPr>
          <w:rFonts w:hint="eastAsia" w:ascii="宋体" w:hAnsi="宋体" w:cs="宋体"/>
          <w:color w:val="000000"/>
          <w:sz w:val="24"/>
          <w:lang w:val="en-GB"/>
        </w:rPr>
      </w:pPr>
      <w:r>
        <w:rPr>
          <w:rFonts w:hint="eastAsia" w:ascii="宋体" w:hAnsi="宋体" w:cs="宋体"/>
          <w:color w:val="000000"/>
          <w:sz w:val="24"/>
          <w:lang w:val="en-GB"/>
        </w:rPr>
        <w:t>说明：</w:t>
      </w:r>
    </w:p>
    <w:p>
      <w:pPr>
        <w:numPr>
          <w:ilvl w:val="0"/>
          <w:numId w:val="9"/>
        </w:numPr>
        <w:rPr>
          <w:rFonts w:ascii="宋体" w:hAnsi="宋体" w:cs="宋体"/>
          <w:sz w:val="24"/>
          <w:u w:val="double"/>
          <w:lang w:val="en-GB"/>
        </w:rPr>
      </w:pPr>
      <w:r>
        <w:rPr>
          <w:rFonts w:hint="eastAsia" w:ascii="宋体" w:hAnsi="宋体" w:cs="宋体"/>
          <w:b/>
          <w:bCs/>
          <w:sz w:val="24"/>
          <w:u w:val="double"/>
          <w:lang w:val="en-GB"/>
        </w:rPr>
        <w:t>非中小微企业产品投标无需提供本页内容，</w:t>
      </w:r>
      <w:r>
        <w:rPr>
          <w:rFonts w:hint="eastAsia" w:ascii="宋体" w:hAnsi="宋体" w:cs="宋体"/>
          <w:b/>
          <w:bCs/>
          <w:sz w:val="24"/>
          <w:u w:val="double"/>
        </w:rPr>
        <w:t>无提供本页内容不视为无效投标。</w:t>
      </w:r>
    </w:p>
    <w:p>
      <w:pPr>
        <w:numPr>
          <w:ilvl w:val="0"/>
          <w:numId w:val="9"/>
        </w:numPr>
        <w:rPr>
          <w:rFonts w:ascii="宋体" w:hAnsi="宋体" w:cs="宋体"/>
          <w:sz w:val="24"/>
          <w:lang w:val="en-GB"/>
        </w:rPr>
      </w:pPr>
      <w:r>
        <w:rPr>
          <w:rFonts w:hint="eastAsia" w:ascii="宋体" w:hAnsi="宋体" w:cs="宋体"/>
          <w:sz w:val="24"/>
          <w:lang w:val="en-GB"/>
        </w:rPr>
        <w:t>从业人员、营业收入、资产总额填报上一年度数据，无上一年度数据的新成立企业可不填报。</w:t>
      </w:r>
    </w:p>
    <w:p>
      <w:pPr>
        <w:numPr>
          <w:ilvl w:val="0"/>
          <w:numId w:val="9"/>
        </w:numPr>
        <w:rPr>
          <w:rFonts w:ascii="宋体" w:hAnsi="宋体" w:cs="宋体"/>
          <w:sz w:val="24"/>
          <w:lang w:val="en-GB"/>
        </w:rPr>
      </w:pPr>
      <w:r>
        <w:rPr>
          <w:rFonts w:hint="eastAsia" w:ascii="宋体" w:hAnsi="宋体" w:cs="宋体"/>
          <w:sz w:val="24"/>
          <w:lang w:val="en-GB"/>
        </w:rPr>
        <w:t>若为联合体投标，联合体双方均为中小企业的须分别填写。</w:t>
      </w:r>
    </w:p>
    <w:p>
      <w:pPr>
        <w:numPr>
          <w:ilvl w:val="0"/>
          <w:numId w:val="9"/>
        </w:numPr>
        <w:rPr>
          <w:rFonts w:ascii="宋体" w:hAnsi="宋体" w:cs="宋体"/>
          <w:sz w:val="24"/>
          <w:lang w:val="en-GB"/>
        </w:rPr>
      </w:pPr>
      <w:r>
        <w:rPr>
          <w:rFonts w:hint="eastAsia" w:ascii="宋体" w:hAnsi="宋体" w:cs="宋体"/>
          <w:sz w:val="24"/>
          <w:lang w:val="en-GB"/>
        </w:rPr>
        <w:t>中小企业划分标准：《中小企业划型标准规定》（工信部联企业〔2011〕300 号）；工 业 和 信 息 化 部 组 织 开 发 的 中 小 企 业 规 模 类 型 自 测 小 程 序 供 参 考</w:t>
      </w:r>
      <w:r>
        <w:rPr>
          <w:rFonts w:ascii="宋体" w:hAnsi="宋体" w:cs="宋体"/>
          <w:sz w:val="24"/>
          <w:lang w:val="en-GB"/>
        </w:rPr>
        <w:t>http://202.106.120.146/baosong/appweb/orgScale.html</w:t>
      </w:r>
    </w:p>
    <w:p>
      <w:pPr>
        <w:numPr>
          <w:ilvl w:val="0"/>
          <w:numId w:val="9"/>
        </w:numPr>
        <w:rPr>
          <w:rFonts w:hint="eastAsia" w:ascii="宋体" w:hAnsi="宋体" w:cs="宋体"/>
          <w:sz w:val="24"/>
          <w:lang w:val="en-GB"/>
        </w:rPr>
      </w:pPr>
      <w:r>
        <w:rPr>
          <w:rFonts w:hint="eastAsia" w:ascii="宋体" w:hAnsi="宋体" w:cs="宋体"/>
          <w:color w:val="000000"/>
          <w:sz w:val="24"/>
          <w:lang w:val="en-GB"/>
        </w:rPr>
        <w:t>如为事业单位、社会组织等非企业参与投标的，不享受政府采购促进中小企业发展的扶持政策，无须提供小企业声明函。</w:t>
      </w:r>
    </w:p>
    <w:p>
      <w:pPr>
        <w:spacing w:line="360" w:lineRule="auto"/>
        <w:jc w:val="center"/>
        <w:rPr>
          <w:rFonts w:hint="eastAsia" w:ascii="宋体" w:hAnsi="宋体" w:cs="宋体"/>
          <w:b/>
          <w:sz w:val="28"/>
          <w:szCs w:val="28"/>
        </w:rPr>
      </w:pPr>
      <w:r>
        <w:rPr>
          <w:rFonts w:hint="eastAsia" w:ascii="宋体" w:hAnsi="宋体" w:cs="宋体"/>
          <w:b/>
          <w:bCs/>
          <w:sz w:val="28"/>
          <w:szCs w:val="28"/>
          <w:lang w:val="en-US" w:eastAsia="zh-CN"/>
        </w:rPr>
        <w:t>2.7</w:t>
      </w:r>
      <w:r>
        <w:rPr>
          <w:rFonts w:hint="eastAsia" w:ascii="宋体" w:hAnsi="宋体" w:cs="宋体"/>
          <w:b/>
          <w:sz w:val="28"/>
          <w:szCs w:val="28"/>
        </w:rPr>
        <w:t xml:space="preserve">残疾人福利性单位声明函 </w:t>
      </w:r>
    </w:p>
    <w:p>
      <w:pPr>
        <w:tabs>
          <w:tab w:val="left" w:pos="420"/>
          <w:tab w:val="left" w:pos="540"/>
          <w:tab w:val="left" w:pos="720"/>
        </w:tabs>
        <w:spacing w:line="360" w:lineRule="auto"/>
        <w:jc w:val="center"/>
        <w:rPr>
          <w:rFonts w:hint="eastAsia" w:ascii="宋体" w:hAnsi="宋体" w:cs="宋体"/>
          <w:b/>
          <w:sz w:val="30"/>
          <w:szCs w:val="30"/>
        </w:rPr>
      </w:pPr>
      <w:r>
        <w:rPr>
          <w:rFonts w:hint="eastAsia" w:ascii="宋体" w:hAnsi="宋体" w:cs="宋体"/>
          <w:b/>
          <w:sz w:val="30"/>
          <w:szCs w:val="30"/>
          <w:bdr w:val="single" w:color="auto" w:sz="4" w:space="0"/>
        </w:rPr>
        <w:t>非残疾人福利性单位</w:t>
      </w:r>
      <w:r>
        <w:rPr>
          <w:rFonts w:hint="eastAsia" w:ascii="宋体" w:hAnsi="宋体" w:cs="宋体"/>
          <w:b/>
          <w:color w:val="000000"/>
          <w:sz w:val="30"/>
          <w:szCs w:val="30"/>
          <w:bdr w:val="single" w:color="auto" w:sz="4" w:space="0"/>
        </w:rPr>
        <w:t>投标无需提供本页内容</w:t>
      </w:r>
    </w:p>
    <w:p>
      <w:pPr>
        <w:tabs>
          <w:tab w:val="left" w:pos="420"/>
          <w:tab w:val="left" w:pos="540"/>
          <w:tab w:val="left" w:pos="720"/>
        </w:tabs>
        <w:adjustRightInd w:val="0"/>
        <w:snapToGrid w:val="0"/>
        <w:jc w:val="center"/>
        <w:rPr>
          <w:rFonts w:hint="eastAsia" w:ascii="宋体" w:hAnsi="宋体" w:cs="宋体"/>
          <w:b/>
          <w:sz w:val="28"/>
          <w:szCs w:val="28"/>
        </w:rPr>
      </w:pP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本单位郑重声明，根据《财政部、民政部、中国残疾人联合会关于促进残疾人就业政府采购政策的通知》（财库〔2017〕141号）的规定，本单位</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color w:val="000000"/>
          <w:sz w:val="28"/>
          <w:szCs w:val="28"/>
        </w:rPr>
        <w:t>请填写：是/否</w:t>
      </w:r>
      <w:r>
        <w:rPr>
          <w:rFonts w:hint="eastAsia" w:ascii="宋体" w:hAnsi="宋体" w:cs="宋体"/>
          <w:sz w:val="28"/>
          <w:szCs w:val="28"/>
        </w:rPr>
        <w:t xml:space="preserve">）符合条件的残疾人福利性单位。本单位参加本项目采购活动提供本单位制造的货物（由本单位承担工程/提供服务），或者提供其他残疾人福利性单位制造的货物（不包括使用非残疾人福利性单位注册商标的货物）。 </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本单位对上述声明的真实性负责。如有虚假，将依法承担相应责任。</w:t>
      </w:r>
    </w:p>
    <w:p>
      <w:pPr>
        <w:tabs>
          <w:tab w:val="left" w:pos="7740"/>
        </w:tabs>
        <w:adjustRightInd w:val="0"/>
        <w:snapToGrid w:val="0"/>
        <w:jc w:val="left"/>
        <w:rPr>
          <w:rFonts w:hint="eastAsia" w:ascii="宋体" w:hAnsi="宋体" w:cs="宋体"/>
          <w:sz w:val="28"/>
        </w:rPr>
      </w:pPr>
    </w:p>
    <w:p>
      <w:pPr>
        <w:tabs>
          <w:tab w:val="left" w:pos="7740"/>
        </w:tabs>
        <w:adjustRightInd w:val="0"/>
        <w:snapToGrid w:val="0"/>
        <w:spacing w:line="360" w:lineRule="auto"/>
        <w:jc w:val="left"/>
        <w:rPr>
          <w:rFonts w:hint="eastAsia" w:ascii="宋体" w:hAnsi="宋体" w:cs="宋体"/>
          <w:sz w:val="28"/>
          <w:u w:val="single"/>
        </w:rPr>
      </w:pPr>
      <w:r>
        <w:rPr>
          <w:rFonts w:hint="eastAsia" w:ascii="宋体" w:hAnsi="宋体" w:cs="宋体"/>
          <w:sz w:val="28"/>
        </w:rPr>
        <w:t>响应供应商</w:t>
      </w:r>
      <w:r>
        <w:rPr>
          <w:rFonts w:hint="eastAsia" w:ascii="宋体" w:hAnsi="宋体" w:cs="宋体"/>
          <w:sz w:val="28"/>
          <w:szCs w:val="28"/>
        </w:rPr>
        <w:t>法定代表人</w:t>
      </w:r>
      <w:r>
        <w:rPr>
          <w:rFonts w:hint="eastAsia" w:ascii="宋体" w:hAnsi="宋体" w:cs="宋体"/>
          <w:sz w:val="28"/>
        </w:rPr>
        <w:t>（或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60" w:lineRule="auto"/>
        <w:jc w:val="left"/>
        <w:rPr>
          <w:rFonts w:hint="eastAsia"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adjustRightInd w:val="0"/>
        <w:snapToGrid w:val="0"/>
        <w:spacing w:line="360" w:lineRule="auto"/>
        <w:rPr>
          <w:rFonts w:hint="eastAsia" w:ascii="宋体" w:hAnsi="宋体" w:cs="宋体"/>
          <w:sz w:val="28"/>
        </w:rPr>
      </w:pPr>
      <w:r>
        <w:rPr>
          <w:rFonts w:hint="eastAsia" w:ascii="宋体" w:hAnsi="宋体" w:cs="宋体"/>
          <w:sz w:val="28"/>
        </w:rPr>
        <w:t>日期：   年   月   日</w:t>
      </w:r>
    </w:p>
    <w:p>
      <w:pPr>
        <w:tabs>
          <w:tab w:val="left" w:pos="7740"/>
        </w:tabs>
        <w:adjustRightInd w:val="0"/>
        <w:snapToGrid w:val="0"/>
        <w:jc w:val="left"/>
        <w:rPr>
          <w:rFonts w:hint="eastAsia" w:ascii="宋体" w:hAnsi="宋体" w:cs="宋体"/>
          <w:sz w:val="24"/>
        </w:rPr>
      </w:pPr>
    </w:p>
    <w:p>
      <w:pPr>
        <w:tabs>
          <w:tab w:val="left" w:pos="7740"/>
        </w:tabs>
        <w:adjustRightInd w:val="0"/>
        <w:snapToGrid w:val="0"/>
        <w:jc w:val="left"/>
        <w:rPr>
          <w:rFonts w:hint="eastAsia" w:ascii="宋体" w:hAnsi="宋体" w:cs="宋体"/>
          <w:sz w:val="24"/>
        </w:rPr>
      </w:pPr>
      <w:r>
        <w:rPr>
          <w:rFonts w:hint="eastAsia" w:ascii="宋体" w:hAnsi="宋体" w:cs="宋体"/>
          <w:sz w:val="24"/>
        </w:rPr>
        <w:t xml:space="preserve">注： </w:t>
      </w:r>
    </w:p>
    <w:p>
      <w:pPr>
        <w:tabs>
          <w:tab w:val="left" w:pos="7740"/>
        </w:tabs>
        <w:adjustRightInd w:val="0"/>
        <w:snapToGrid w:val="0"/>
        <w:jc w:val="left"/>
        <w:rPr>
          <w:rFonts w:hint="eastAsia" w:ascii="宋体" w:hAnsi="宋体" w:cs="宋体"/>
          <w:b/>
          <w:bCs/>
          <w:sz w:val="24"/>
          <w:u w:val="double"/>
        </w:rPr>
      </w:pPr>
      <w:r>
        <w:rPr>
          <w:rFonts w:hint="eastAsia" w:ascii="宋体" w:hAnsi="宋体" w:cs="宋体"/>
          <w:b/>
          <w:bCs/>
          <w:sz w:val="24"/>
          <w:u w:val="double"/>
        </w:rPr>
        <w:t>（1）非残疾人福利性单位投标无需提供本页内容，无提供本页内容不视为无效投标。</w:t>
      </w:r>
    </w:p>
    <w:p>
      <w:pPr>
        <w:tabs>
          <w:tab w:val="left" w:pos="7740"/>
        </w:tabs>
        <w:adjustRightInd w:val="0"/>
        <w:snapToGrid w:val="0"/>
        <w:jc w:val="left"/>
        <w:rPr>
          <w:rFonts w:hint="eastAsia" w:ascii="宋体" w:hAnsi="宋体" w:cs="宋体"/>
          <w:b/>
          <w:bCs/>
          <w:sz w:val="24"/>
          <w:u w:val="double"/>
        </w:rPr>
      </w:pPr>
      <w:r>
        <w:rPr>
          <w:rFonts w:hint="eastAsia" w:ascii="宋体" w:hAnsi="宋体" w:cs="宋体"/>
          <w:b/>
          <w:bCs/>
          <w:sz w:val="24"/>
          <w:u w:val="double"/>
        </w:rPr>
        <w:t>（2）成交、成交供应商为残疾人福利性单位的，采购人或者其委托的</w:t>
      </w:r>
      <w:r>
        <w:rPr>
          <w:rFonts w:hint="eastAsia" w:ascii="宋体" w:hAnsi="宋体" w:cs="宋体"/>
          <w:b/>
          <w:bCs/>
          <w:sz w:val="24"/>
          <w:u w:val="double"/>
          <w:lang w:eastAsia="zh-CN"/>
        </w:rPr>
        <w:t>采购人</w:t>
      </w:r>
      <w:r>
        <w:rPr>
          <w:rFonts w:hint="eastAsia" w:ascii="宋体" w:hAnsi="宋体" w:cs="宋体"/>
          <w:b/>
          <w:bCs/>
          <w:sz w:val="24"/>
          <w:u w:val="double"/>
        </w:rPr>
        <w:t>应当随成交、成交结果同时公告其《残疾人福利性单位声明函》，接受社会监督。</w:t>
      </w:r>
    </w:p>
    <w:p>
      <w:pPr>
        <w:tabs>
          <w:tab w:val="left" w:pos="7740"/>
        </w:tabs>
        <w:adjustRightInd w:val="0"/>
        <w:snapToGrid w:val="0"/>
        <w:jc w:val="left"/>
        <w:rPr>
          <w:rFonts w:hint="eastAsia" w:ascii="宋体" w:hAnsi="宋体" w:cs="宋体"/>
          <w:sz w:val="24"/>
        </w:rPr>
      </w:pPr>
      <w:r>
        <w:rPr>
          <w:rFonts w:hint="eastAsia" w:ascii="宋体" w:hAnsi="宋体" w:cs="宋体"/>
          <w:sz w:val="24"/>
        </w:rPr>
        <w:t xml:space="preserve">（3）根据《财政部 民政部 中国残疾人联合会关于促进残疾人就业政府采购政策的通知》（财库〔2017〕 141号）的规定，享受政府采购支持政策的残疾人福利性单位应当同时满足以下条件：①安置的残疾人占本单位在职职工人数的比例不低于25%（含25%），并且安置的残疾人人数不少于10人（含10人）；②依法与安置的每位残疾人签订了一年以上（含一年）的劳动合同或服务协议；③为安置的每位残疾人按月足额缴纳了基本养老保险、基本医疗保险、失业保险、工伤保险和生育保险等社会保险费；④通过银行等金融机构向安置的每位残疾人，按月支付了不低于单位所在区县适用的经省级人民政府批准的月最低工资标准的工资；⑤提供本单位制造的货物、承担的工程或者服务（以下简称产品），或者提供其他残疾人福利性单位制造的货物（不包括使用非残疾人福利性单位注册商标的货物）。 </w:t>
      </w:r>
    </w:p>
    <w:p>
      <w:pPr>
        <w:tabs>
          <w:tab w:val="left" w:pos="7740"/>
        </w:tabs>
        <w:adjustRightInd w:val="0"/>
        <w:snapToGrid w:val="0"/>
        <w:rPr>
          <w:rFonts w:hint="eastAsia" w:ascii="宋体" w:hAnsi="宋体" w:cs="宋体"/>
          <w:sz w:val="24"/>
        </w:rPr>
      </w:pPr>
      <w:r>
        <w:rPr>
          <w:rFonts w:hint="eastAsia" w:ascii="宋体" w:hAnsi="宋体" w:cs="宋体"/>
          <w:sz w:val="24"/>
        </w:rPr>
        <w:t>（4）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tabs>
          <w:tab w:val="left" w:pos="7740"/>
        </w:tabs>
        <w:adjustRightInd w:val="0"/>
        <w:snapToGrid w:val="0"/>
        <w:rPr>
          <w:rFonts w:hint="eastAsia" w:ascii="宋体" w:hAnsi="宋体" w:cs="宋体"/>
          <w:b/>
          <w:bCs/>
          <w:sz w:val="24"/>
          <w:u w:val="double"/>
        </w:rPr>
      </w:pPr>
      <w:r>
        <w:rPr>
          <w:rFonts w:hint="eastAsia" w:ascii="宋体" w:hAnsi="宋体" w:cs="宋体"/>
          <w:b/>
          <w:bCs/>
          <w:sz w:val="24"/>
          <w:u w:val="double"/>
        </w:rPr>
        <w:t>（5）以上内容经核实后如有虚假或与事实不符的，将对响应供应商作无效投标处理并列入不良行为记录，已获得成交资格的其成交资格无效且同时须承担相应的法律责任。</w:t>
      </w:r>
    </w:p>
    <w:p>
      <w:pPr>
        <w:rPr>
          <w:rFonts w:hint="eastAsia" w:ascii="宋体" w:hAnsi="宋体" w:cs="宋体"/>
          <w:sz w:val="28"/>
        </w:rPr>
      </w:pPr>
    </w:p>
    <w:p>
      <w:r>
        <w:br w:type="page"/>
      </w:r>
    </w:p>
    <w:p>
      <w:pPr>
        <w:pStyle w:val="2"/>
      </w:pPr>
    </w:p>
    <w:p>
      <w:pPr>
        <w:pStyle w:val="4"/>
        <w:adjustRightInd w:val="0"/>
        <w:snapToGrid w:val="0"/>
        <w:spacing w:before="0" w:after="0" w:line="360" w:lineRule="auto"/>
        <w:jc w:val="center"/>
        <w:rPr>
          <w:rFonts w:ascii="宋体" w:hAnsi="宋体" w:eastAsia="宋体" w:cs="宋体"/>
        </w:rPr>
      </w:pPr>
      <w:bookmarkStart w:id="46" w:name="_Toc484528199"/>
      <w:r>
        <w:rPr>
          <w:rFonts w:hint="eastAsia" w:ascii="宋体" w:hAnsi="宋体" w:eastAsia="宋体" w:cs="宋体"/>
        </w:rPr>
        <w:t>三、商务部分</w:t>
      </w:r>
      <w:bookmarkEnd w:id="37"/>
      <w:bookmarkEnd w:id="38"/>
      <w:bookmarkEnd w:id="39"/>
      <w:bookmarkEnd w:id="40"/>
      <w:bookmarkEnd w:id="41"/>
      <w:bookmarkEnd w:id="42"/>
      <w:bookmarkEnd w:id="43"/>
      <w:bookmarkEnd w:id="44"/>
      <w:bookmarkEnd w:id="46"/>
    </w:p>
    <w:p>
      <w:pPr>
        <w:tabs>
          <w:tab w:val="left" w:pos="180"/>
        </w:tabs>
        <w:adjustRightInd w:val="0"/>
        <w:snapToGrid w:val="0"/>
        <w:spacing w:line="360" w:lineRule="auto"/>
        <w:ind w:left="-240"/>
        <w:rPr>
          <w:rFonts w:ascii="宋体" w:hAnsi="宋体" w:cs="宋体"/>
          <w:b/>
          <w:sz w:val="28"/>
          <w:szCs w:val="28"/>
        </w:rPr>
      </w:pPr>
      <w:r>
        <w:rPr>
          <w:rFonts w:hint="eastAsia" w:ascii="宋体" w:hAnsi="宋体" w:cs="宋体"/>
          <w:b/>
          <w:sz w:val="28"/>
          <w:szCs w:val="28"/>
        </w:rPr>
        <w:t>3.1响应供应商综合概况</w:t>
      </w:r>
    </w:p>
    <w:p>
      <w:pPr>
        <w:tabs>
          <w:tab w:val="left" w:pos="180"/>
        </w:tabs>
        <w:adjustRightInd w:val="0"/>
        <w:snapToGrid w:val="0"/>
        <w:spacing w:line="360" w:lineRule="auto"/>
        <w:ind w:left="-240"/>
        <w:rPr>
          <w:rFonts w:ascii="宋体" w:hAnsi="宋体" w:cs="宋体"/>
          <w:b/>
          <w:sz w:val="28"/>
          <w:szCs w:val="28"/>
        </w:rPr>
      </w:pPr>
      <w:r>
        <w:rPr>
          <w:rFonts w:hint="eastAsia" w:ascii="宋体" w:hAnsi="宋体" w:cs="宋体"/>
          <w:b/>
          <w:sz w:val="28"/>
          <w:szCs w:val="28"/>
        </w:rPr>
        <w:t>一、响应供应商情况介绍表</w:t>
      </w:r>
    </w:p>
    <w:tbl>
      <w:tblPr>
        <w:tblStyle w:val="58"/>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40"/>
        <w:gridCol w:w="1460"/>
        <w:gridCol w:w="227"/>
        <w:gridCol w:w="1128"/>
        <w:gridCol w:w="521"/>
        <w:gridCol w:w="739"/>
        <w:gridCol w:w="1053"/>
        <w:gridCol w:w="2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单位名称</w:t>
            </w:r>
          </w:p>
        </w:tc>
        <w:tc>
          <w:tcPr>
            <w:tcW w:w="7752" w:type="dxa"/>
            <w:gridSpan w:val="9"/>
            <w:vAlign w:val="center"/>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地址</w:t>
            </w:r>
          </w:p>
        </w:tc>
        <w:tc>
          <w:tcPr>
            <w:tcW w:w="7752" w:type="dxa"/>
            <w:gridSpan w:val="9"/>
            <w:vAlign w:val="center"/>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主管部门</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法人代表</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职务</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经济类型</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授权代表</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职务</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邮编</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电话</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传真</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单位简介及机构设置</w:t>
            </w:r>
          </w:p>
        </w:tc>
        <w:tc>
          <w:tcPr>
            <w:tcW w:w="7752" w:type="dxa"/>
            <w:gridSpan w:val="9"/>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单位优势及特长</w:t>
            </w:r>
          </w:p>
        </w:tc>
        <w:tc>
          <w:tcPr>
            <w:tcW w:w="7752" w:type="dxa"/>
            <w:gridSpan w:val="9"/>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7"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单位概况</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注册资本</w:t>
            </w:r>
          </w:p>
        </w:tc>
        <w:tc>
          <w:tcPr>
            <w:tcW w:w="1460" w:type="dxa"/>
            <w:vAlign w:val="center"/>
          </w:tcPr>
          <w:p>
            <w:pPr>
              <w:tabs>
                <w:tab w:val="left" w:pos="540"/>
                <w:tab w:val="left" w:pos="7740"/>
              </w:tabs>
              <w:ind w:left="-132" w:leftChars="-64" w:right="-105" w:rightChars="-50" w:hanging="2"/>
              <w:jc w:val="right"/>
              <w:rPr>
                <w:rFonts w:ascii="宋体" w:hAnsi="宋体" w:cs="宋体"/>
                <w:sz w:val="24"/>
              </w:rPr>
            </w:pPr>
            <w:r>
              <w:rPr>
                <w:rFonts w:hint="eastAsia" w:ascii="宋体" w:hAnsi="宋体" w:cs="宋体"/>
                <w:sz w:val="24"/>
              </w:rPr>
              <w:t>万元</w:t>
            </w:r>
          </w:p>
        </w:tc>
        <w:tc>
          <w:tcPr>
            <w:tcW w:w="5052" w:type="dxa"/>
            <w:gridSpan w:val="7"/>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占地面积                         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职工总数</w:t>
            </w:r>
          </w:p>
        </w:tc>
        <w:tc>
          <w:tcPr>
            <w:tcW w:w="1460" w:type="dxa"/>
            <w:vAlign w:val="center"/>
          </w:tcPr>
          <w:p>
            <w:pPr>
              <w:tabs>
                <w:tab w:val="left" w:pos="540"/>
                <w:tab w:val="left" w:pos="7740"/>
              </w:tabs>
              <w:ind w:left="-132" w:leftChars="-64" w:right="-105" w:rightChars="-50" w:hanging="2"/>
              <w:jc w:val="right"/>
              <w:rPr>
                <w:rFonts w:ascii="宋体" w:hAnsi="宋体" w:cs="宋体"/>
                <w:sz w:val="24"/>
              </w:rPr>
            </w:pPr>
            <w:r>
              <w:rPr>
                <w:rFonts w:hint="eastAsia" w:ascii="宋体" w:hAnsi="宋体" w:cs="宋体"/>
                <w:sz w:val="24"/>
              </w:rPr>
              <w:t>人</w:t>
            </w:r>
          </w:p>
        </w:tc>
        <w:tc>
          <w:tcPr>
            <w:tcW w:w="5052" w:type="dxa"/>
            <w:gridSpan w:val="7"/>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建筑面积                         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资产情况</w:t>
            </w:r>
          </w:p>
        </w:tc>
        <w:tc>
          <w:tcPr>
            <w:tcW w:w="2815" w:type="dxa"/>
            <w:gridSpan w:val="3"/>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净资产         万元</w:t>
            </w:r>
          </w:p>
        </w:tc>
        <w:tc>
          <w:tcPr>
            <w:tcW w:w="3697" w:type="dxa"/>
            <w:gridSpan w:val="5"/>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Merge w:val="continue"/>
          </w:tcPr>
          <w:p>
            <w:pPr>
              <w:tabs>
                <w:tab w:val="left" w:pos="540"/>
                <w:tab w:val="left" w:pos="7740"/>
              </w:tabs>
              <w:ind w:left="-132" w:leftChars="-64" w:right="-105" w:rightChars="-50" w:hanging="2"/>
              <w:jc w:val="center"/>
              <w:rPr>
                <w:rFonts w:ascii="宋体" w:hAnsi="宋体" w:cs="宋体"/>
                <w:sz w:val="24"/>
              </w:rPr>
            </w:pPr>
          </w:p>
        </w:tc>
        <w:tc>
          <w:tcPr>
            <w:tcW w:w="2815" w:type="dxa"/>
            <w:gridSpan w:val="3"/>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负债           万元</w:t>
            </w:r>
          </w:p>
        </w:tc>
        <w:tc>
          <w:tcPr>
            <w:tcW w:w="3697" w:type="dxa"/>
            <w:gridSpan w:val="5"/>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财务状况</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年度</w:t>
            </w:r>
          </w:p>
        </w:tc>
        <w:tc>
          <w:tcPr>
            <w:tcW w:w="146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主营收入</w:t>
            </w:r>
          </w:p>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（万元）</w:t>
            </w:r>
          </w:p>
        </w:tc>
        <w:tc>
          <w:tcPr>
            <w:tcW w:w="1355"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收入总额</w:t>
            </w:r>
          </w:p>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（万元）</w:t>
            </w:r>
          </w:p>
        </w:tc>
        <w:tc>
          <w:tcPr>
            <w:tcW w:w="1260" w:type="dxa"/>
            <w:gridSpan w:val="2"/>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利润总额（万元）</w:t>
            </w:r>
          </w:p>
        </w:tc>
        <w:tc>
          <w:tcPr>
            <w:tcW w:w="1080" w:type="dxa"/>
            <w:gridSpan w:val="2"/>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净利润（万元）</w:t>
            </w:r>
          </w:p>
        </w:tc>
        <w:tc>
          <w:tcPr>
            <w:tcW w:w="1357" w:type="dxa"/>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07" w:type="dxa"/>
            <w:vMerge w:val="continue"/>
            <w:vAlign w:val="center"/>
          </w:tcPr>
          <w:p>
            <w:pPr>
              <w:tabs>
                <w:tab w:val="left" w:pos="540"/>
                <w:tab w:val="left" w:pos="7740"/>
              </w:tabs>
              <w:ind w:left="-132" w:leftChars="-64" w:right="-105" w:rightChars="-50" w:hanging="2"/>
              <w:jc w:val="center"/>
              <w:rPr>
                <w:rFonts w:ascii="宋体" w:hAnsi="宋体" w:cs="宋体"/>
                <w:sz w:val="24"/>
              </w:rPr>
            </w:pP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460" w:type="dxa"/>
            <w:vAlign w:val="center"/>
          </w:tcPr>
          <w:p>
            <w:pPr>
              <w:tabs>
                <w:tab w:val="left" w:pos="540"/>
                <w:tab w:val="left" w:pos="7740"/>
              </w:tabs>
              <w:ind w:left="-132" w:leftChars="-64" w:right="-105" w:rightChars="-50" w:hanging="2"/>
              <w:jc w:val="center"/>
              <w:rPr>
                <w:rFonts w:ascii="宋体" w:hAnsi="宋体" w:cs="宋体"/>
                <w:sz w:val="24"/>
              </w:rPr>
            </w:pPr>
          </w:p>
        </w:tc>
        <w:tc>
          <w:tcPr>
            <w:tcW w:w="1355"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260" w:type="dxa"/>
            <w:gridSpan w:val="2"/>
          </w:tcPr>
          <w:p>
            <w:pPr>
              <w:tabs>
                <w:tab w:val="left" w:pos="540"/>
                <w:tab w:val="left" w:pos="7740"/>
              </w:tabs>
              <w:ind w:left="-132" w:leftChars="-64" w:right="-105" w:rightChars="-50" w:hanging="2"/>
              <w:jc w:val="center"/>
              <w:rPr>
                <w:rFonts w:ascii="宋体" w:hAnsi="宋体" w:cs="宋体"/>
                <w:sz w:val="24"/>
              </w:rPr>
            </w:pPr>
          </w:p>
        </w:tc>
        <w:tc>
          <w:tcPr>
            <w:tcW w:w="1080" w:type="dxa"/>
            <w:gridSpan w:val="2"/>
          </w:tcPr>
          <w:p>
            <w:pPr>
              <w:tabs>
                <w:tab w:val="left" w:pos="540"/>
                <w:tab w:val="left" w:pos="7740"/>
              </w:tabs>
              <w:ind w:left="-132" w:leftChars="-64" w:right="-105" w:rightChars="-50" w:hanging="2"/>
              <w:jc w:val="center"/>
              <w:rPr>
                <w:rFonts w:ascii="宋体" w:hAnsi="宋体" w:cs="宋体"/>
                <w:sz w:val="24"/>
              </w:rPr>
            </w:pPr>
          </w:p>
        </w:tc>
        <w:tc>
          <w:tcPr>
            <w:tcW w:w="1357" w:type="dxa"/>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0"/>
            <w:vAlign w:val="center"/>
          </w:tcPr>
          <w:p>
            <w:pPr>
              <w:rPr>
                <w:rFonts w:ascii="宋体" w:hAnsi="宋体" w:cs="宋体"/>
                <w:sz w:val="24"/>
              </w:rPr>
            </w:pPr>
            <w:r>
              <w:rPr>
                <w:rFonts w:hint="eastAsia" w:ascii="宋体" w:hAnsi="宋体" w:cs="宋体"/>
                <w:sz w:val="24"/>
              </w:rPr>
              <w:t>（请在对应的“□”打“√”，且只能选择其中一项）</w:t>
            </w:r>
          </w:p>
          <w:p>
            <w:pPr>
              <w:rPr>
                <w:rFonts w:ascii="宋体" w:hAnsi="宋体" w:cs="宋体"/>
                <w:sz w:val="24"/>
              </w:rPr>
            </w:pPr>
            <w:r>
              <w:rPr>
                <w:rFonts w:hint="eastAsia" w:ascii="宋体" w:hAnsi="宋体" w:cs="宋体"/>
                <w:sz w:val="24"/>
              </w:rPr>
              <w:t>如选择“增值税专用发票”，则投标时提供以下资料信息：</w:t>
            </w:r>
          </w:p>
          <w:p>
            <w:pPr>
              <w:rPr>
                <w:rFonts w:ascii="宋体" w:hAnsi="宋体" w:cs="宋体"/>
                <w:sz w:val="24"/>
              </w:rPr>
            </w:pPr>
            <w:r>
              <w:rPr>
                <w:rFonts w:hint="eastAsia" w:ascii="宋体" w:hAnsi="宋体" w:cs="宋体"/>
                <w:sz w:val="24"/>
              </w:rPr>
              <w:t>1、一般纳税人资格认定税务通知书或其他可证明具有该项资格证明文件的复印件，加盖单位公章；</w:t>
            </w:r>
          </w:p>
          <w:p>
            <w:pPr>
              <w:rPr>
                <w:rFonts w:ascii="宋体" w:hAnsi="宋体" w:cs="宋体"/>
                <w:sz w:val="24"/>
              </w:rPr>
            </w:pPr>
            <w:r>
              <w:rPr>
                <w:rFonts w:hint="eastAsia" w:ascii="宋体" w:hAnsi="宋体" w:cs="宋体"/>
                <w:sz w:val="24"/>
              </w:rPr>
              <w:t>2、客户的开票资料（单位名称、纳税人识别号、地址、电话、开户行全称及账号），加盖单位公章。</w:t>
            </w:r>
          </w:p>
          <w:p>
            <w:pPr>
              <w:rPr>
                <w:rFonts w:ascii="宋体" w:hAnsi="宋体" w:cs="宋体"/>
                <w:sz w:val="24"/>
              </w:rPr>
            </w:pPr>
            <w:r>
              <w:rPr>
                <w:rFonts w:hint="eastAsia" w:ascii="宋体" w:hAnsi="宋体" w:cs="宋体"/>
                <w:sz w:val="24"/>
              </w:rPr>
              <w:t>3、若响应供应商投标时未确认，则视为开具增值税普通发票。</w:t>
            </w:r>
          </w:p>
          <w:p>
            <w:pPr>
              <w:rPr>
                <w:rFonts w:ascii="宋体" w:hAnsi="宋体" w:cs="宋体"/>
                <w:sz w:val="24"/>
              </w:rPr>
            </w:pPr>
            <w:r>
              <w:rPr>
                <w:rFonts w:hint="eastAsia" w:ascii="宋体" w:hAnsi="宋体" w:cs="宋体"/>
                <w:sz w:val="24"/>
              </w:rPr>
              <w:t>4、因响应供应商投标时确认的发票类型有误或未确认，我司将不予更换发票类型。</w:t>
            </w:r>
          </w:p>
        </w:tc>
      </w:tr>
    </w:tbl>
    <w:p>
      <w:pPr>
        <w:rPr>
          <w:rFonts w:ascii="宋体" w:hAnsi="宋体" w:cs="宋体"/>
          <w:sz w:val="28"/>
          <w:szCs w:val="28"/>
        </w:rPr>
      </w:pPr>
      <w:r>
        <w:rPr>
          <w:rFonts w:hint="eastAsia" w:ascii="宋体" w:hAnsi="宋体" w:cs="宋体"/>
          <w:sz w:val="28"/>
          <w:szCs w:val="28"/>
        </w:rPr>
        <w:t>注：1）提供营业执照或登记证书等证明文件复印件附于此表后。</w:t>
      </w:r>
    </w:p>
    <w:p>
      <w:pPr>
        <w:ind w:firstLine="560" w:firstLineChars="200"/>
        <w:rPr>
          <w:rFonts w:ascii="宋体" w:hAnsi="宋体" w:cs="宋体"/>
          <w:sz w:val="28"/>
          <w:szCs w:val="28"/>
        </w:rPr>
      </w:pPr>
      <w:r>
        <w:rPr>
          <w:rFonts w:hint="eastAsia" w:ascii="宋体" w:hAnsi="宋体" w:cs="宋体"/>
          <w:sz w:val="28"/>
          <w:szCs w:val="28"/>
        </w:rPr>
        <w:t>2）文字描述：单位性质、发展历程、经营规模及服务理念、主营产品、技术力量等。</w:t>
      </w:r>
    </w:p>
    <w:p>
      <w:pPr>
        <w:ind w:firstLine="560" w:firstLineChars="200"/>
        <w:rPr>
          <w:rFonts w:ascii="宋体" w:hAnsi="宋体" w:cs="宋体"/>
          <w:sz w:val="28"/>
          <w:szCs w:val="28"/>
        </w:rPr>
      </w:pPr>
      <w:r>
        <w:rPr>
          <w:rFonts w:hint="eastAsia" w:ascii="宋体" w:hAnsi="宋体" w:cs="宋体"/>
          <w:sz w:val="28"/>
          <w:szCs w:val="28"/>
        </w:rPr>
        <w:t>3）图片描述：经营场所、主要或关键产品介绍、生产场所及工艺流程等。</w:t>
      </w:r>
    </w:p>
    <w:p>
      <w:pPr>
        <w:ind w:left="1039" w:leftChars="228" w:hanging="560" w:hangingChars="200"/>
        <w:rPr>
          <w:rFonts w:ascii="宋体" w:hAnsi="宋体" w:cs="宋体"/>
          <w:sz w:val="28"/>
          <w:szCs w:val="28"/>
        </w:rPr>
      </w:pPr>
      <w:r>
        <w:rPr>
          <w:rFonts w:hint="eastAsia" w:ascii="宋体" w:hAnsi="宋体" w:cs="宋体"/>
          <w:sz w:val="28"/>
          <w:szCs w:val="28"/>
        </w:rPr>
        <w:t>4）响应供应商提供</w:t>
      </w:r>
      <w:r>
        <w:rPr>
          <w:rFonts w:hint="eastAsia" w:ascii="宋体" w:hAnsi="宋体" w:cs="宋体"/>
          <w:sz w:val="28"/>
          <w:szCs w:val="28"/>
          <w:lang w:eastAsia="zh-CN"/>
        </w:rPr>
        <w:t>2021年度</w:t>
      </w:r>
      <w:r>
        <w:rPr>
          <w:rFonts w:hint="eastAsia" w:ascii="宋体" w:hAnsi="宋体" w:cs="宋体"/>
          <w:sz w:val="28"/>
          <w:szCs w:val="28"/>
        </w:rPr>
        <w:t>的财务报表复印件（如供应商新成立的，则提供成立至今的月或季度财务报表复印件）。</w:t>
      </w:r>
    </w:p>
    <w:p>
      <w:pPr>
        <w:ind w:firstLine="700" w:firstLineChars="250"/>
        <w:rPr>
          <w:rFonts w:ascii="宋体" w:hAnsi="宋体" w:cs="宋体"/>
          <w:b/>
          <w:sz w:val="28"/>
          <w:szCs w:val="28"/>
        </w:rPr>
      </w:pPr>
      <w:r>
        <w:rPr>
          <w:rFonts w:hint="eastAsia" w:ascii="宋体" w:hAnsi="宋体" w:cs="宋体"/>
          <w:sz w:val="28"/>
          <w:szCs w:val="28"/>
        </w:rPr>
        <w:t>5）如响应供应商此表数据有虚假，一经查实，自行承担相关责任。</w:t>
      </w:r>
      <w:r>
        <w:rPr>
          <w:rFonts w:ascii="宋体" w:hAnsi="宋体" w:cs="宋体"/>
          <w:b/>
          <w:sz w:val="28"/>
          <w:szCs w:val="28"/>
        </w:rPr>
        <w:br w:type="page"/>
      </w:r>
    </w:p>
    <w:p>
      <w:pPr>
        <w:tabs>
          <w:tab w:val="left" w:pos="180"/>
        </w:tabs>
        <w:rPr>
          <w:rFonts w:ascii="宋体" w:hAnsi="宋体" w:cs="宋体"/>
          <w:b/>
          <w:sz w:val="28"/>
          <w:szCs w:val="28"/>
        </w:rPr>
      </w:pPr>
      <w:r>
        <w:rPr>
          <w:rFonts w:hint="eastAsia" w:ascii="宋体" w:hAnsi="宋体" w:cs="宋体"/>
          <w:b/>
          <w:sz w:val="28"/>
          <w:szCs w:val="28"/>
        </w:rPr>
        <w:t>二、服务机构情况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821"/>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63"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分项</w:t>
            </w:r>
          </w:p>
        </w:tc>
        <w:tc>
          <w:tcPr>
            <w:tcW w:w="4821"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基 本 情 况</w:t>
            </w:r>
          </w:p>
        </w:tc>
        <w:tc>
          <w:tcPr>
            <w:tcW w:w="2312"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联系人</w:t>
            </w:r>
          </w:p>
          <w:p>
            <w:pPr>
              <w:adjustRightInd w:val="0"/>
              <w:snapToGrid w:val="0"/>
              <w:jc w:val="center"/>
              <w:rPr>
                <w:rFonts w:ascii="宋体" w:hAnsi="宋体" w:cs="宋体"/>
                <w:b/>
                <w:bCs/>
                <w:sz w:val="28"/>
                <w:szCs w:val="28"/>
              </w:rPr>
            </w:pPr>
            <w:r>
              <w:rPr>
                <w:rFonts w:hint="eastAsia" w:ascii="宋体" w:hAnsi="宋体" w:cs="宋体"/>
                <w:b/>
                <w:bCs/>
                <w:sz w:val="28"/>
                <w:szCs w:val="28"/>
              </w:rPr>
              <w:t>/联系电话</w:t>
            </w:r>
          </w:p>
          <w:p>
            <w:pPr>
              <w:adjustRightInd w:val="0"/>
              <w:snapToGrid w:val="0"/>
              <w:jc w:val="center"/>
              <w:rPr>
                <w:rFonts w:ascii="宋体" w:hAnsi="宋体" w:cs="宋体"/>
                <w:b/>
                <w:bCs/>
                <w:sz w:val="28"/>
                <w:szCs w:val="28"/>
              </w:rPr>
            </w:pPr>
            <w:r>
              <w:rPr>
                <w:rFonts w:hint="eastAsia" w:ascii="宋体" w:hAnsi="宋体" w:cs="宋体"/>
                <w:b/>
                <w:bCs/>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263" w:type="dxa"/>
            <w:vAlign w:val="center"/>
          </w:tcPr>
          <w:p>
            <w:pPr>
              <w:adjustRightInd w:val="0"/>
              <w:snapToGrid w:val="0"/>
              <w:jc w:val="center"/>
              <w:rPr>
                <w:rFonts w:ascii="宋体" w:hAnsi="宋体" w:cs="宋体"/>
                <w:sz w:val="28"/>
                <w:szCs w:val="28"/>
                <w:lang w:val="hr-HR"/>
              </w:rPr>
            </w:pPr>
            <w:r>
              <w:rPr>
                <w:rFonts w:hint="eastAsia" w:ascii="宋体" w:hAnsi="宋体" w:cs="宋体"/>
                <w:sz w:val="28"/>
                <w:szCs w:val="28"/>
                <w:lang w:val="hr-HR"/>
              </w:rPr>
              <w:t>响应供应商</w:t>
            </w:r>
          </w:p>
          <w:p>
            <w:pPr>
              <w:adjustRightInd w:val="0"/>
              <w:snapToGrid w:val="0"/>
              <w:jc w:val="center"/>
              <w:rPr>
                <w:rFonts w:ascii="宋体" w:hAnsi="宋体" w:cs="宋体"/>
                <w:sz w:val="28"/>
                <w:szCs w:val="28"/>
              </w:rPr>
            </w:pPr>
            <w:r>
              <w:rPr>
                <w:rFonts w:hint="eastAsia" w:ascii="宋体" w:hAnsi="宋体" w:cs="宋体"/>
                <w:sz w:val="28"/>
                <w:szCs w:val="28"/>
                <w:lang w:val="hr-HR"/>
              </w:rPr>
              <w:t>服务机构情况</w:t>
            </w:r>
          </w:p>
        </w:tc>
        <w:tc>
          <w:tcPr>
            <w:tcW w:w="4821" w:type="dxa"/>
            <w:vAlign w:val="center"/>
          </w:tcPr>
          <w:p>
            <w:pPr>
              <w:adjustRightInd w:val="0"/>
              <w:snapToGrid w:val="0"/>
              <w:rPr>
                <w:rFonts w:ascii="宋体" w:hAnsi="宋体" w:cs="宋体"/>
                <w:sz w:val="28"/>
                <w:szCs w:val="28"/>
              </w:rPr>
            </w:pPr>
            <w:r>
              <w:rPr>
                <w:rFonts w:hint="eastAsia" w:ascii="宋体" w:hAnsi="宋体" w:cs="宋体"/>
                <w:sz w:val="28"/>
                <w:szCs w:val="28"/>
              </w:rPr>
              <w:t>机构名称：</w:t>
            </w:r>
          </w:p>
          <w:p>
            <w:pPr>
              <w:adjustRightInd w:val="0"/>
              <w:snapToGrid w:val="0"/>
              <w:rPr>
                <w:rFonts w:ascii="宋体" w:hAnsi="宋体" w:cs="宋体"/>
                <w:sz w:val="28"/>
                <w:szCs w:val="28"/>
              </w:rPr>
            </w:pPr>
            <w:r>
              <w:rPr>
                <w:rFonts w:hint="eastAsia" w:ascii="宋体" w:hAnsi="宋体" w:cs="宋体"/>
                <w:sz w:val="28"/>
                <w:szCs w:val="28"/>
              </w:rPr>
              <w:t>地    址：</w:t>
            </w:r>
          </w:p>
          <w:p>
            <w:pPr>
              <w:adjustRightInd w:val="0"/>
              <w:snapToGrid w:val="0"/>
              <w:rPr>
                <w:rFonts w:ascii="宋体" w:hAnsi="宋体" w:cs="宋体"/>
                <w:sz w:val="28"/>
                <w:szCs w:val="28"/>
              </w:rPr>
            </w:pPr>
            <w:r>
              <w:rPr>
                <w:rFonts w:hint="eastAsia" w:ascii="宋体" w:hAnsi="宋体" w:cs="宋体"/>
                <w:sz w:val="28"/>
                <w:szCs w:val="28"/>
              </w:rPr>
              <w:t>负 责 人：</w:t>
            </w:r>
          </w:p>
          <w:p>
            <w:pPr>
              <w:adjustRightInd w:val="0"/>
              <w:snapToGrid w:val="0"/>
              <w:rPr>
                <w:rFonts w:ascii="宋体" w:hAnsi="宋体" w:cs="宋体"/>
                <w:sz w:val="28"/>
                <w:szCs w:val="28"/>
              </w:rPr>
            </w:pPr>
            <w:r>
              <w:rPr>
                <w:rFonts w:hint="eastAsia" w:ascii="宋体" w:hAnsi="宋体" w:cs="宋体"/>
                <w:sz w:val="28"/>
                <w:szCs w:val="28"/>
              </w:rPr>
              <w:t>服务机构性质：</w:t>
            </w:r>
          </w:p>
        </w:tc>
        <w:tc>
          <w:tcPr>
            <w:tcW w:w="2312" w:type="dxa"/>
            <w:vAlign w:val="center"/>
          </w:tcPr>
          <w:p>
            <w:pPr>
              <w:adjustRightInd w:val="0"/>
              <w:snapToGrid w:val="0"/>
              <w:rPr>
                <w:rFonts w:ascii="宋体" w:hAnsi="宋体" w:cs="宋体"/>
                <w:sz w:val="28"/>
                <w:szCs w:val="28"/>
              </w:rPr>
            </w:pPr>
          </w:p>
        </w:tc>
      </w:tr>
    </w:tbl>
    <w:p>
      <w:pPr>
        <w:tabs>
          <w:tab w:val="left" w:pos="540"/>
          <w:tab w:val="left" w:pos="7740"/>
        </w:tabs>
        <w:ind w:left="551" w:hanging="551" w:hangingChars="196"/>
        <w:rPr>
          <w:rFonts w:ascii="宋体" w:hAnsi="宋体" w:cs="宋体"/>
          <w:color w:val="000000"/>
          <w:sz w:val="28"/>
          <w:szCs w:val="28"/>
        </w:rPr>
      </w:pPr>
      <w:r>
        <w:rPr>
          <w:rFonts w:hint="eastAsia" w:ascii="宋体" w:hAnsi="宋体" w:cs="宋体"/>
          <w:b/>
          <w:color w:val="000000"/>
          <w:sz w:val="28"/>
          <w:szCs w:val="28"/>
        </w:rPr>
        <w:t>注：</w:t>
      </w:r>
      <w:r>
        <w:rPr>
          <w:rFonts w:hint="eastAsia" w:ascii="宋体" w:hAnsi="宋体" w:cs="宋体"/>
          <w:kern w:val="0"/>
          <w:sz w:val="28"/>
          <w:szCs w:val="28"/>
        </w:rPr>
        <w:t>提供响应供应商或其直属分支机构的营业执照副本复印件</w:t>
      </w:r>
      <w:r>
        <w:rPr>
          <w:rFonts w:hint="eastAsia" w:ascii="宋体" w:hAnsi="宋体" w:cs="宋体"/>
          <w:sz w:val="28"/>
          <w:szCs w:val="28"/>
          <w:lang w:val="en-GB"/>
        </w:rPr>
        <w:t>。</w:t>
      </w:r>
    </w:p>
    <w:p>
      <w:pPr>
        <w:tabs>
          <w:tab w:val="left" w:pos="180"/>
        </w:tabs>
        <w:rPr>
          <w:rFonts w:ascii="宋体" w:hAnsi="宋体" w:cs="宋体"/>
          <w:b/>
          <w:sz w:val="28"/>
          <w:szCs w:val="28"/>
        </w:rPr>
      </w:pPr>
    </w:p>
    <w:p>
      <w:pPr>
        <w:tabs>
          <w:tab w:val="left" w:pos="540"/>
          <w:tab w:val="left" w:pos="7740"/>
        </w:tabs>
        <w:rPr>
          <w:rFonts w:ascii="宋体" w:hAnsi="宋体" w:cs="宋体"/>
          <w:b/>
          <w:sz w:val="28"/>
        </w:rPr>
      </w:pPr>
    </w:p>
    <w:p>
      <w:pPr>
        <w:tabs>
          <w:tab w:val="left" w:pos="540"/>
          <w:tab w:val="left" w:pos="7740"/>
        </w:tabs>
        <w:rPr>
          <w:rFonts w:ascii="宋体" w:hAnsi="宋体" w:cs="宋体"/>
          <w:b/>
          <w:sz w:val="28"/>
          <w:szCs w:val="28"/>
        </w:rPr>
      </w:pPr>
      <w:r>
        <w:rPr>
          <w:rFonts w:hint="eastAsia" w:ascii="宋体" w:hAnsi="宋体" w:cs="宋体"/>
          <w:b/>
          <w:sz w:val="28"/>
          <w:szCs w:val="28"/>
        </w:rPr>
        <w:t>三、项目团队情况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54"/>
        <w:gridCol w:w="862"/>
        <w:gridCol w:w="2510"/>
        <w:gridCol w:w="693"/>
        <w:gridCol w:w="86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730" w:type="dxa"/>
            <w:tcBorders>
              <w:top w:val="single" w:color="auto" w:sz="4" w:space="0"/>
              <w:left w:val="single" w:color="auto" w:sz="4" w:space="0"/>
              <w:bottom w:val="nil"/>
              <w:right w:val="single" w:color="auto" w:sz="4" w:space="0"/>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职责分工</w:t>
            </w:r>
          </w:p>
        </w:tc>
        <w:tc>
          <w:tcPr>
            <w:tcW w:w="954" w:type="dxa"/>
            <w:tcBorders>
              <w:top w:val="single" w:color="auto" w:sz="4" w:space="0"/>
              <w:left w:val="single" w:color="auto" w:sz="4" w:space="0"/>
              <w:bottom w:val="nil"/>
              <w:right w:val="single" w:color="auto" w:sz="4" w:space="0"/>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姓名</w:t>
            </w:r>
          </w:p>
        </w:tc>
        <w:tc>
          <w:tcPr>
            <w:tcW w:w="862" w:type="dxa"/>
            <w:tcBorders>
              <w:top w:val="single" w:color="auto" w:sz="4" w:space="0"/>
              <w:left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现职务</w:t>
            </w:r>
          </w:p>
        </w:tc>
        <w:tc>
          <w:tcPr>
            <w:tcW w:w="2510" w:type="dxa"/>
            <w:tcBorders>
              <w:top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曾主持/参与的同类项目经历</w:t>
            </w:r>
          </w:p>
        </w:tc>
        <w:tc>
          <w:tcPr>
            <w:tcW w:w="693" w:type="dxa"/>
            <w:tcBorders>
              <w:top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职称</w:t>
            </w:r>
          </w:p>
        </w:tc>
        <w:tc>
          <w:tcPr>
            <w:tcW w:w="867" w:type="dxa"/>
            <w:tcBorders>
              <w:top w:val="single" w:color="auto" w:sz="4" w:space="0"/>
              <w:bottom w:val="nil"/>
              <w:right w:val="single" w:color="auto" w:sz="4" w:space="0"/>
            </w:tcBorders>
            <w:shd w:val="clear" w:color="auto" w:fill="F3F3F3"/>
            <w:vAlign w:val="center"/>
          </w:tcPr>
          <w:p>
            <w:pPr>
              <w:tabs>
                <w:tab w:val="left" w:pos="7740"/>
              </w:tabs>
              <w:ind w:firstLine="12"/>
              <w:jc w:val="center"/>
              <w:rPr>
                <w:rFonts w:ascii="宋体" w:hAnsi="宋体" w:cs="宋体"/>
                <w:b/>
                <w:sz w:val="28"/>
                <w:szCs w:val="28"/>
              </w:rPr>
            </w:pPr>
            <w:r>
              <w:rPr>
                <w:rFonts w:hint="eastAsia" w:ascii="宋体" w:hAnsi="宋体" w:cs="宋体"/>
                <w:b/>
                <w:sz w:val="28"/>
                <w:szCs w:val="28"/>
              </w:rPr>
              <w:t>专业工龄</w:t>
            </w:r>
          </w:p>
        </w:tc>
        <w:tc>
          <w:tcPr>
            <w:tcW w:w="1780" w:type="dxa"/>
            <w:tcBorders>
              <w:top w:val="single" w:color="auto" w:sz="4" w:space="0"/>
              <w:bottom w:val="nil"/>
              <w:right w:val="single" w:color="auto" w:sz="4" w:space="0"/>
            </w:tcBorders>
            <w:shd w:val="clear" w:color="auto" w:fill="F3F3F3"/>
            <w:vAlign w:val="center"/>
          </w:tcPr>
          <w:p>
            <w:pPr>
              <w:tabs>
                <w:tab w:val="left" w:pos="7740"/>
              </w:tabs>
              <w:ind w:firstLine="12"/>
              <w:jc w:val="center"/>
              <w:rPr>
                <w:rFonts w:ascii="宋体" w:hAnsi="宋体" w:cs="宋体"/>
                <w:b/>
                <w:sz w:val="28"/>
                <w:szCs w:val="28"/>
              </w:rPr>
            </w:pPr>
            <w:r>
              <w:rPr>
                <w:rFonts w:hint="eastAsia" w:ascii="宋体" w:hAnsi="宋体" w:cs="宋体"/>
                <w:b/>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项目负责人</w:t>
            </w:r>
          </w:p>
        </w:tc>
        <w:tc>
          <w:tcPr>
            <w:tcW w:w="954"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其他人员</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bottom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bottom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bottom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954"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bl>
    <w:p>
      <w:pPr>
        <w:tabs>
          <w:tab w:val="left" w:pos="7740"/>
        </w:tabs>
        <w:ind w:left="560" w:hanging="560" w:hangingChars="200"/>
        <w:rPr>
          <w:rFonts w:ascii="宋体" w:hAnsi="宋体" w:cs="仿宋_GB2312"/>
          <w:sz w:val="28"/>
          <w:szCs w:val="28"/>
        </w:rPr>
      </w:pPr>
      <w:r>
        <w:rPr>
          <w:rFonts w:hint="eastAsia" w:ascii="宋体" w:hAnsi="宋体"/>
          <w:sz w:val="28"/>
          <w:szCs w:val="28"/>
          <w:lang w:val="en-GB"/>
        </w:rPr>
        <w:t>注：提</w:t>
      </w:r>
      <w:r>
        <w:rPr>
          <w:rFonts w:hint="eastAsia" w:ascii="宋体" w:hAnsi="宋体" w:cs="宋体"/>
          <w:kern w:val="0"/>
          <w:sz w:val="28"/>
          <w:szCs w:val="28"/>
        </w:rPr>
        <w:t>供上述人员的证书及3个月的社保证明文件复印件。社保时间为本项目谈判公告发布当月往前顺推3个月（谈判公告发布当月不作计算）在响应供应商或分支机构购买的社保证明文件。社保证明文件必须有企业名称、人员姓名、购买时间及社保部门印章，不提供社保证明文件不得分。响应供应商（或其分支机构）如因疫情影响，不能提供规定社保区间的社保证明的，响应供应商需提供当地行政主管部门的相应文件，其所提供的社保可以相应往前顺推，否则不予认可。</w:t>
      </w: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rPr>
        <w:t>四、同类项目业绩介绍</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01"/>
        <w:gridCol w:w="1440"/>
        <w:gridCol w:w="1623"/>
        <w:gridCol w:w="143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rPr>
                <w:rFonts w:ascii="宋体" w:hAnsi="宋体" w:cs="宋体"/>
                <w:bCs/>
                <w:sz w:val="28"/>
                <w:szCs w:val="28"/>
              </w:rPr>
            </w:pPr>
            <w:r>
              <w:rPr>
                <w:rFonts w:hint="eastAsia" w:ascii="宋体" w:hAnsi="宋体" w:cs="宋体"/>
                <w:kern w:val="0"/>
                <w:sz w:val="28"/>
                <w:szCs w:val="28"/>
              </w:rPr>
              <w:t>自201</w:t>
            </w:r>
            <w:r>
              <w:rPr>
                <w:rFonts w:hint="eastAsia" w:ascii="宋体" w:hAnsi="宋体" w:cs="宋体"/>
                <w:kern w:val="0"/>
                <w:sz w:val="28"/>
                <w:szCs w:val="28"/>
                <w:lang w:val="en-US" w:eastAsia="zh-CN"/>
              </w:rPr>
              <w:t>9</w:t>
            </w:r>
            <w:r>
              <w:rPr>
                <w:rFonts w:hint="eastAsia" w:ascii="宋体" w:hAnsi="宋体" w:cs="宋体"/>
                <w:kern w:val="0"/>
                <w:sz w:val="28"/>
                <w:szCs w:val="28"/>
              </w:rPr>
              <w:t>年1月1日至投标截止之前</w:t>
            </w:r>
            <w:r>
              <w:rPr>
                <w:rFonts w:ascii="宋体" w:hAnsi="宋体" w:cs="宋体"/>
                <w:kern w:val="0"/>
                <w:sz w:val="28"/>
                <w:szCs w:val="28"/>
              </w:rPr>
              <w:t>（以合同签订时间为准）</w:t>
            </w:r>
            <w:r>
              <w:rPr>
                <w:rFonts w:hint="eastAsia" w:ascii="宋体" w:hAnsi="宋体" w:cs="宋体"/>
                <w:kern w:val="0"/>
                <w:sz w:val="28"/>
                <w:szCs w:val="28"/>
              </w:rPr>
              <w:t>响应供应商（不含分包、转包等其他形式）承担的同类项目业绩</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序号</w:t>
            </w:r>
          </w:p>
        </w:tc>
        <w:tc>
          <w:tcPr>
            <w:tcW w:w="1901"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客户名称</w:t>
            </w:r>
          </w:p>
        </w:tc>
        <w:tc>
          <w:tcPr>
            <w:tcW w:w="1440"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项目名称</w:t>
            </w:r>
          </w:p>
        </w:tc>
        <w:tc>
          <w:tcPr>
            <w:tcW w:w="1623"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合同金额（万元）</w:t>
            </w:r>
          </w:p>
        </w:tc>
        <w:tc>
          <w:tcPr>
            <w:tcW w:w="1437"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合同签订时间</w:t>
            </w:r>
          </w:p>
        </w:tc>
        <w:tc>
          <w:tcPr>
            <w:tcW w:w="1798"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联系人</w:t>
            </w:r>
          </w:p>
          <w:p>
            <w:pPr>
              <w:tabs>
                <w:tab w:val="left" w:pos="7740"/>
              </w:tabs>
              <w:jc w:val="center"/>
              <w:rPr>
                <w:rFonts w:ascii="宋体" w:hAnsi="宋体" w:cs="宋体"/>
                <w:b/>
                <w:bCs/>
                <w:sz w:val="28"/>
                <w:szCs w:val="28"/>
              </w:rPr>
            </w:pPr>
            <w:r>
              <w:rPr>
                <w:rFonts w:hint="eastAsia" w:ascii="宋体" w:hAnsi="宋体" w:cs="宋体"/>
                <w:b/>
                <w:bCs/>
                <w:sz w:val="28"/>
                <w:szCs w:val="28"/>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1</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tabs>
                <w:tab w:val="left" w:pos="7740"/>
              </w:tabs>
              <w:jc w:val="center"/>
              <w:rPr>
                <w:rFonts w:ascii="宋体" w:hAnsi="宋体" w:cs="宋体"/>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2</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rPr>
                <w:rFonts w:ascii="宋体" w:hAnsi="宋体" w:cs="宋体"/>
                <w:b/>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3</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rPr>
                <w:rFonts w:ascii="宋体" w:hAnsi="宋体" w:cs="宋体"/>
                <w:b/>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tabs>
                <w:tab w:val="left" w:pos="7740"/>
              </w:tabs>
              <w:jc w:val="center"/>
              <w:rPr>
                <w:rFonts w:ascii="宋体" w:hAnsi="宋体" w:cs="宋体"/>
                <w:sz w:val="28"/>
                <w:szCs w:val="28"/>
              </w:rPr>
            </w:pPr>
          </w:p>
        </w:tc>
        <w:tc>
          <w:tcPr>
            <w:tcW w:w="1798" w:type="dxa"/>
            <w:vAlign w:val="center"/>
          </w:tcPr>
          <w:p>
            <w:pPr>
              <w:tabs>
                <w:tab w:val="left" w:pos="7740"/>
              </w:tabs>
              <w:jc w:val="center"/>
              <w:rPr>
                <w:rFonts w:ascii="宋体" w:hAnsi="宋体" w:cs="宋体"/>
                <w:sz w:val="28"/>
                <w:szCs w:val="28"/>
              </w:rPr>
            </w:pPr>
          </w:p>
        </w:tc>
      </w:tr>
    </w:tbl>
    <w:p>
      <w:pPr>
        <w:adjustRightInd w:val="0"/>
        <w:snapToGrid w:val="0"/>
        <w:spacing w:line="360" w:lineRule="auto"/>
        <w:rPr>
          <w:rFonts w:ascii="宋体" w:hAnsi="宋体" w:cs="宋体"/>
          <w:color w:val="000000"/>
          <w:sz w:val="28"/>
          <w:szCs w:val="28"/>
        </w:rPr>
      </w:pPr>
      <w:r>
        <w:rPr>
          <w:rFonts w:hint="eastAsia" w:ascii="宋体" w:hAnsi="宋体" w:cs="宋体"/>
          <w:sz w:val="28"/>
          <w:szCs w:val="28"/>
        </w:rPr>
        <w:t>注：</w:t>
      </w:r>
      <w:r>
        <w:rPr>
          <w:rFonts w:ascii="宋体" w:hAnsi="宋体" w:cs="宋体"/>
          <w:kern w:val="0"/>
          <w:sz w:val="28"/>
          <w:szCs w:val="28"/>
        </w:rPr>
        <w:t>提供合同的复印件</w:t>
      </w:r>
      <w:r>
        <w:rPr>
          <w:rFonts w:hint="eastAsia" w:ascii="宋体" w:hAnsi="宋体" w:cs="宋体"/>
          <w:sz w:val="28"/>
          <w:szCs w:val="28"/>
        </w:rPr>
        <w:t>；</w:t>
      </w:r>
    </w:p>
    <w:p>
      <w:pPr>
        <w:tabs>
          <w:tab w:val="left" w:pos="540"/>
          <w:tab w:val="left" w:pos="7740"/>
        </w:tabs>
        <w:ind w:left="826" w:hanging="826" w:hangingChars="295"/>
        <w:rPr>
          <w:rFonts w:ascii="宋体" w:hAnsi="宋体" w:cs="宋体"/>
          <w:bCs/>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lang w:val="en-GB"/>
        </w:rPr>
        <w:t>五、</w:t>
      </w:r>
      <w:r>
        <w:rPr>
          <w:rFonts w:hint="eastAsia" w:ascii="宋体" w:hAnsi="宋体" w:cs="宋体"/>
          <w:b/>
          <w:sz w:val="28"/>
          <w:szCs w:val="28"/>
        </w:rPr>
        <w:t>履约进度计划表</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284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0" w:type="dxa"/>
            <w:shd w:val="clear" w:color="auto" w:fill="F3F3F3"/>
            <w:vAlign w:val="center"/>
          </w:tcPr>
          <w:p>
            <w:pPr>
              <w:tabs>
                <w:tab w:val="left" w:pos="540"/>
                <w:tab w:val="left" w:pos="7740"/>
              </w:tabs>
              <w:rPr>
                <w:rFonts w:ascii="宋体" w:hAnsi="宋体" w:cs="宋体"/>
                <w:b/>
                <w:sz w:val="28"/>
                <w:szCs w:val="28"/>
              </w:rPr>
            </w:pPr>
            <w:r>
              <w:rPr>
                <w:rFonts w:hint="eastAsia" w:ascii="宋体" w:hAnsi="宋体" w:cs="宋体"/>
                <w:b/>
                <w:sz w:val="28"/>
                <w:szCs w:val="28"/>
              </w:rPr>
              <w:t>序号</w:t>
            </w:r>
          </w:p>
        </w:tc>
        <w:tc>
          <w:tcPr>
            <w:tcW w:w="3145"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拟定时间安排</w:t>
            </w:r>
          </w:p>
        </w:tc>
        <w:tc>
          <w:tcPr>
            <w:tcW w:w="2841"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计划完成的工作内容</w:t>
            </w:r>
          </w:p>
        </w:tc>
        <w:tc>
          <w:tcPr>
            <w:tcW w:w="2620"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10"/>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拟定  年  月   日</w:t>
            </w:r>
          </w:p>
        </w:tc>
        <w:tc>
          <w:tcPr>
            <w:tcW w:w="2841"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签定合同并生效</w:t>
            </w: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10"/>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10"/>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10"/>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bl>
    <w:p>
      <w:pPr>
        <w:tabs>
          <w:tab w:val="left" w:pos="540"/>
          <w:tab w:val="left" w:pos="7740"/>
        </w:tabs>
        <w:rPr>
          <w:rFonts w:ascii="宋体" w:hAnsi="宋体" w:cs="宋体"/>
          <w:b/>
          <w:sz w:val="28"/>
          <w:szCs w:val="28"/>
        </w:rPr>
      </w:pPr>
    </w:p>
    <w:p>
      <w:pPr>
        <w:tabs>
          <w:tab w:val="left" w:pos="540"/>
          <w:tab w:val="left" w:pos="7740"/>
        </w:tabs>
        <w:rPr>
          <w:rFonts w:ascii="宋体" w:hAnsi="宋体" w:cs="宋体"/>
          <w:b/>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lang w:val="en-GB"/>
        </w:rPr>
        <w:t>六、</w:t>
      </w:r>
      <w:r>
        <w:rPr>
          <w:rFonts w:hint="eastAsia" w:ascii="宋体" w:hAnsi="宋体" w:cs="宋体"/>
          <w:b/>
          <w:sz w:val="28"/>
          <w:szCs w:val="28"/>
        </w:rPr>
        <w:t>荣誉及奖励情况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76"/>
        <w:gridCol w:w="1611"/>
        <w:gridCol w:w="221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9"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序号</w:t>
            </w:r>
          </w:p>
        </w:tc>
        <w:tc>
          <w:tcPr>
            <w:tcW w:w="2776" w:type="dxa"/>
            <w:vAlign w:val="center"/>
          </w:tcPr>
          <w:p>
            <w:pPr>
              <w:tabs>
                <w:tab w:val="left" w:pos="7740"/>
              </w:tabs>
              <w:jc w:val="center"/>
              <w:rPr>
                <w:rFonts w:ascii="宋体" w:hAnsi="宋体" w:cs="宋体"/>
                <w:b/>
                <w:bCs/>
                <w:sz w:val="28"/>
                <w:szCs w:val="28"/>
              </w:rPr>
            </w:pPr>
            <w:r>
              <w:rPr>
                <w:rFonts w:hint="eastAsia" w:ascii="宋体" w:hAnsi="宋体" w:cs="宋体"/>
                <w:b/>
                <w:sz w:val="28"/>
                <w:szCs w:val="28"/>
              </w:rPr>
              <w:t>名称</w:t>
            </w:r>
          </w:p>
        </w:tc>
        <w:tc>
          <w:tcPr>
            <w:tcW w:w="1611"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颁发单位</w:t>
            </w:r>
          </w:p>
        </w:tc>
        <w:tc>
          <w:tcPr>
            <w:tcW w:w="2211"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获取时间</w:t>
            </w:r>
          </w:p>
        </w:tc>
        <w:tc>
          <w:tcPr>
            <w:tcW w:w="2019"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1</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r>
              <w:rPr>
                <w:rFonts w:hint="eastAsia" w:ascii="宋体" w:hAnsi="宋体" w:cs="宋体"/>
                <w:sz w:val="28"/>
                <w:szCs w:val="28"/>
              </w:rPr>
              <w:t>如无，写长期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2</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3</w:t>
            </w:r>
          </w:p>
        </w:tc>
        <w:tc>
          <w:tcPr>
            <w:tcW w:w="2776" w:type="dxa"/>
            <w:vAlign w:val="center"/>
          </w:tcPr>
          <w:p>
            <w:pPr>
              <w:tabs>
                <w:tab w:val="left" w:pos="7740"/>
              </w:tabs>
              <w:jc w:val="center"/>
              <w:rPr>
                <w:rFonts w:ascii="宋体" w:hAnsi="宋体" w:cs="宋体"/>
                <w:bCs/>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bl>
    <w:p>
      <w:pPr>
        <w:tabs>
          <w:tab w:val="left" w:pos="540"/>
          <w:tab w:val="left" w:pos="7740"/>
        </w:tabs>
        <w:rPr>
          <w:rFonts w:ascii="宋体" w:hAnsi="宋体" w:cs="宋体"/>
          <w:b/>
          <w:sz w:val="28"/>
          <w:szCs w:val="28"/>
        </w:rPr>
      </w:pPr>
      <w:r>
        <w:rPr>
          <w:rFonts w:hint="eastAsia" w:ascii="宋体" w:hAnsi="宋体" w:cs="宋体"/>
          <w:b/>
          <w:sz w:val="28"/>
          <w:szCs w:val="28"/>
        </w:rPr>
        <w:t>注：</w:t>
      </w:r>
      <w:r>
        <w:rPr>
          <w:rFonts w:hint="eastAsia" w:ascii="宋体" w:hAnsi="宋体" w:cs="宋体"/>
          <w:sz w:val="28"/>
          <w:szCs w:val="28"/>
        </w:rPr>
        <w:t>可提供相关证书或证明材料复印件。</w:t>
      </w:r>
    </w:p>
    <w:p>
      <w:pPr>
        <w:tabs>
          <w:tab w:val="left" w:pos="540"/>
          <w:tab w:val="left" w:pos="7740"/>
        </w:tabs>
        <w:spacing w:line="360" w:lineRule="auto"/>
        <w:rPr>
          <w:rFonts w:ascii="宋体" w:hAnsi="宋体" w:cs="宋体"/>
          <w:b/>
          <w:sz w:val="28"/>
        </w:rPr>
      </w:pPr>
    </w:p>
    <w:p>
      <w:pPr>
        <w:tabs>
          <w:tab w:val="left" w:pos="540"/>
          <w:tab w:val="left" w:pos="7740"/>
        </w:tabs>
        <w:spacing w:line="360" w:lineRule="auto"/>
        <w:rPr>
          <w:rFonts w:ascii="宋体" w:hAnsi="宋体" w:cs="宋体"/>
          <w:b/>
          <w:sz w:val="28"/>
          <w:szCs w:val="28"/>
        </w:rPr>
      </w:pPr>
      <w:r>
        <w:rPr>
          <w:rFonts w:hint="eastAsia" w:ascii="宋体" w:hAnsi="宋体" w:cs="宋体"/>
          <w:b/>
          <w:sz w:val="28"/>
        </w:rPr>
        <w:t>七、</w:t>
      </w:r>
      <w:r>
        <w:rPr>
          <w:rFonts w:hint="eastAsia" w:ascii="宋体" w:hAnsi="宋体" w:cs="宋体"/>
          <w:b/>
          <w:sz w:val="28"/>
          <w:szCs w:val="28"/>
          <w:lang w:val="en-GB"/>
        </w:rPr>
        <w:t>其它重要事项说明及承诺</w:t>
      </w:r>
    </w:p>
    <w:p>
      <w:pPr>
        <w:pStyle w:val="77"/>
        <w:spacing w:before="0" w:after="0"/>
        <w:rPr>
          <w:rFonts w:ascii="宋体" w:hAnsi="宋体" w:cs="宋体"/>
          <w:b/>
          <w:sz w:val="28"/>
          <w:szCs w:val="28"/>
          <w:lang w:val="en-GB"/>
        </w:rPr>
      </w:pPr>
    </w:p>
    <w:p>
      <w:pPr>
        <w:tabs>
          <w:tab w:val="left" w:pos="7740"/>
        </w:tabs>
        <w:adjustRightInd w:val="0"/>
        <w:snapToGrid w:val="0"/>
        <w:spacing w:line="360" w:lineRule="auto"/>
        <w:rPr>
          <w:rFonts w:ascii="宋体" w:hAnsi="宋体" w:cs="宋体"/>
          <w:sz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adjustRightInd w:val="0"/>
        <w:snapToGrid w:val="0"/>
        <w:spacing w:line="360" w:lineRule="auto"/>
        <w:rPr>
          <w:rFonts w:ascii="宋体" w:hAnsi="宋体" w:cs="宋体"/>
          <w:sz w:val="28"/>
          <w:szCs w:val="28"/>
        </w:rPr>
      </w:pPr>
      <w:r>
        <w:rPr>
          <w:rFonts w:hint="eastAsia" w:ascii="宋体" w:hAnsi="宋体" w:cs="宋体"/>
          <w:sz w:val="28"/>
        </w:rPr>
        <w:t>日期：   年   月   日</w:t>
      </w:r>
      <w:r>
        <w:rPr>
          <w:rFonts w:hint="eastAsia" w:ascii="宋体" w:hAnsi="宋体" w:cs="宋体"/>
          <w:sz w:val="28"/>
          <w:szCs w:val="28"/>
        </w:rPr>
        <w:t xml:space="preserve">  </w:t>
      </w:r>
    </w:p>
    <w:p>
      <w:pPr>
        <w:adjustRightInd w:val="0"/>
        <w:snapToGrid w:val="0"/>
        <w:spacing w:line="360" w:lineRule="auto"/>
        <w:rPr>
          <w:rFonts w:ascii="宋体" w:hAnsi="宋体" w:cs="宋体"/>
        </w:rPr>
      </w:pPr>
      <w:r>
        <w:rPr>
          <w:rFonts w:hint="eastAsia" w:ascii="宋体" w:hAnsi="宋体" w:cs="宋体"/>
          <w:sz w:val="28"/>
          <w:szCs w:val="28"/>
        </w:rPr>
        <w:br w:type="page"/>
      </w:r>
      <w:r>
        <w:rPr>
          <w:rFonts w:hint="eastAsia" w:ascii="宋体" w:hAnsi="宋体" w:cs="宋体"/>
          <w:b/>
          <w:sz w:val="28"/>
          <w:szCs w:val="28"/>
        </w:rPr>
        <w:t>3.2采购项目内容条款响应表</w:t>
      </w:r>
    </w:p>
    <w:tbl>
      <w:tblPr>
        <w:tblStyle w:val="5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38"/>
        <w:gridCol w:w="614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2"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序号</w:t>
            </w:r>
          </w:p>
        </w:tc>
        <w:tc>
          <w:tcPr>
            <w:tcW w:w="938"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分类</w:t>
            </w:r>
          </w:p>
        </w:tc>
        <w:tc>
          <w:tcPr>
            <w:tcW w:w="6145"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主要要求</w:t>
            </w:r>
          </w:p>
        </w:tc>
        <w:tc>
          <w:tcPr>
            <w:tcW w:w="850"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是否</w:t>
            </w:r>
          </w:p>
          <w:p>
            <w:pPr>
              <w:tabs>
                <w:tab w:val="left" w:pos="7740"/>
              </w:tabs>
              <w:jc w:val="center"/>
              <w:rPr>
                <w:rFonts w:ascii="宋体" w:hAnsi="宋体" w:cs="宋体"/>
                <w:b/>
                <w:sz w:val="28"/>
              </w:rPr>
            </w:pPr>
            <w:r>
              <w:rPr>
                <w:rFonts w:hint="eastAsia" w:ascii="宋体" w:hAnsi="宋体" w:cs="宋体"/>
                <w:b/>
                <w:sz w:val="28"/>
              </w:rPr>
              <w:t>响应</w:t>
            </w:r>
          </w:p>
        </w:tc>
        <w:tc>
          <w:tcPr>
            <w:tcW w:w="851"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偏离</w:t>
            </w:r>
          </w:p>
          <w:p>
            <w:pPr>
              <w:tabs>
                <w:tab w:val="left" w:pos="7740"/>
              </w:tabs>
              <w:jc w:val="center"/>
              <w:rPr>
                <w:rFonts w:ascii="宋体" w:hAnsi="宋体" w:cs="宋体"/>
                <w:b/>
                <w:sz w:val="28"/>
              </w:rPr>
            </w:pPr>
            <w:r>
              <w:rPr>
                <w:rFonts w:hint="eastAsia" w:ascii="宋体" w:hAnsi="宋体" w:cs="宋体"/>
                <w:b/>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w:t>
            </w:r>
          </w:p>
        </w:tc>
        <w:tc>
          <w:tcPr>
            <w:tcW w:w="938" w:type="dxa"/>
            <w:vMerge w:val="restart"/>
            <w:vAlign w:val="center"/>
          </w:tcPr>
          <w:p>
            <w:pPr>
              <w:tabs>
                <w:tab w:val="left" w:pos="7740"/>
              </w:tabs>
              <w:jc w:val="center"/>
              <w:rPr>
                <w:rFonts w:ascii="宋体" w:hAnsi="宋体" w:cs="宋体"/>
                <w:sz w:val="28"/>
              </w:rPr>
            </w:pPr>
            <w:r>
              <w:rPr>
                <w:rFonts w:hint="eastAsia" w:ascii="宋体" w:hAnsi="宋体" w:cs="宋体"/>
                <w:sz w:val="28"/>
              </w:rPr>
              <w:t>基本条款</w:t>
            </w: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完全理解并接受合同范本所列述的各项条款要求</w:t>
            </w:r>
          </w:p>
        </w:tc>
        <w:tc>
          <w:tcPr>
            <w:tcW w:w="850"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c>
          <w:tcPr>
            <w:tcW w:w="851" w:type="dxa"/>
            <w:vAlign w:val="center"/>
          </w:tcPr>
          <w:p>
            <w:pPr>
              <w:tabs>
                <w:tab w:val="left" w:pos="7740"/>
              </w:tabs>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2</w:t>
            </w:r>
          </w:p>
        </w:tc>
        <w:tc>
          <w:tcPr>
            <w:tcW w:w="938" w:type="dxa"/>
            <w:vMerge w:val="continue"/>
            <w:vAlign w:val="center"/>
          </w:tcPr>
          <w:p>
            <w:pPr>
              <w:tabs>
                <w:tab w:val="left" w:pos="7740"/>
              </w:tabs>
              <w:jc w:val="center"/>
              <w:rPr>
                <w:rFonts w:ascii="宋体" w:hAnsi="宋体" w:cs="宋体"/>
                <w:sz w:val="28"/>
              </w:rPr>
            </w:pP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完全理解并接受对合格供应商的要求</w:t>
            </w:r>
          </w:p>
        </w:tc>
        <w:tc>
          <w:tcPr>
            <w:tcW w:w="850"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c>
          <w:tcPr>
            <w:tcW w:w="851" w:type="dxa"/>
            <w:vAlign w:val="center"/>
          </w:tcPr>
          <w:p>
            <w:pPr>
              <w:tabs>
                <w:tab w:val="left" w:pos="7740"/>
              </w:tabs>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3</w:t>
            </w:r>
          </w:p>
        </w:tc>
        <w:tc>
          <w:tcPr>
            <w:tcW w:w="938" w:type="dxa"/>
            <w:vMerge w:val="continue"/>
            <w:vAlign w:val="center"/>
          </w:tcPr>
          <w:p>
            <w:pPr>
              <w:tabs>
                <w:tab w:val="left" w:pos="7740"/>
              </w:tabs>
              <w:jc w:val="center"/>
              <w:rPr>
                <w:rFonts w:ascii="宋体" w:hAnsi="宋体" w:cs="宋体"/>
                <w:sz w:val="28"/>
              </w:rPr>
            </w:pP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完全理解并接受对供应商的各项须知、规约要求和责任义务</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4</w:t>
            </w:r>
          </w:p>
        </w:tc>
        <w:tc>
          <w:tcPr>
            <w:tcW w:w="938" w:type="dxa"/>
            <w:vMerge w:val="restart"/>
            <w:vAlign w:val="center"/>
          </w:tcPr>
          <w:p>
            <w:pPr>
              <w:tabs>
                <w:tab w:val="left" w:pos="7740"/>
              </w:tabs>
              <w:jc w:val="center"/>
              <w:rPr>
                <w:rFonts w:ascii="宋体" w:hAnsi="宋体" w:cs="宋体"/>
                <w:snapToGrid w:val="0"/>
                <w:spacing w:val="20"/>
                <w:kern w:val="0"/>
                <w:sz w:val="28"/>
                <w:szCs w:val="28"/>
              </w:rPr>
            </w:pPr>
            <w:r>
              <w:rPr>
                <w:rFonts w:hint="eastAsia" w:ascii="宋体" w:hAnsi="宋体" w:cs="宋体"/>
                <w:snapToGrid w:val="0"/>
                <w:spacing w:val="20"/>
                <w:kern w:val="0"/>
                <w:sz w:val="28"/>
                <w:szCs w:val="28"/>
              </w:rPr>
              <w:t>采购项目内容条款</w:t>
            </w:r>
          </w:p>
        </w:tc>
        <w:tc>
          <w:tcPr>
            <w:tcW w:w="6145" w:type="dxa"/>
            <w:vAlign w:val="center"/>
          </w:tcPr>
          <w:p>
            <w:pPr>
              <w:tabs>
                <w:tab w:val="left" w:pos="7740"/>
              </w:tabs>
              <w:rPr>
                <w:rFonts w:hAnsi="宋体" w:cs="宋体"/>
                <w:sz w:val="28"/>
              </w:rPr>
            </w:pPr>
            <w:r>
              <w:rPr>
                <w:rFonts w:hint="eastAsia" w:hAnsi="宋体" w:cs="宋体"/>
                <w:sz w:val="28"/>
              </w:rPr>
              <w:t>一、项目概况</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5</w:t>
            </w:r>
          </w:p>
        </w:tc>
        <w:tc>
          <w:tcPr>
            <w:tcW w:w="938" w:type="dxa"/>
            <w:vMerge w:val="continue"/>
            <w:vAlign w:val="center"/>
          </w:tcPr>
          <w:p>
            <w:pPr>
              <w:tabs>
                <w:tab w:val="left" w:pos="7740"/>
              </w:tabs>
              <w:jc w:val="center"/>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rPr>
              <w:t>二、报价要求</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6</w:t>
            </w:r>
          </w:p>
        </w:tc>
        <w:tc>
          <w:tcPr>
            <w:tcW w:w="938" w:type="dxa"/>
            <w:vMerge w:val="continue"/>
            <w:vAlign w:val="center"/>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int="default" w:hAnsi="宋体" w:eastAsia="宋体" w:cs="宋体"/>
                <w:sz w:val="28"/>
                <w:lang w:val="en-US" w:eastAsia="zh-CN"/>
              </w:rPr>
            </w:pPr>
            <w:r>
              <w:rPr>
                <w:rFonts w:hint="eastAsia" w:hAnsi="宋体" w:cs="宋体"/>
                <w:sz w:val="28"/>
              </w:rPr>
              <w:t>三、</w:t>
            </w:r>
            <w:r>
              <w:rPr>
                <w:rFonts w:hint="eastAsia" w:hAnsi="宋体" w:cs="宋体"/>
                <w:sz w:val="28"/>
                <w:lang w:val="en-US" w:eastAsia="zh-CN"/>
              </w:rPr>
              <w:t>技术要求</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7</w:t>
            </w:r>
          </w:p>
        </w:tc>
        <w:tc>
          <w:tcPr>
            <w:tcW w:w="938" w:type="dxa"/>
            <w:vMerge w:val="continue"/>
            <w:vAlign w:val="center"/>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rPr>
              <w:t>四、施工要求</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8</w:t>
            </w:r>
          </w:p>
        </w:tc>
        <w:tc>
          <w:tcPr>
            <w:tcW w:w="938" w:type="dxa"/>
            <w:vMerge w:val="continue"/>
            <w:vAlign w:val="center"/>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rPr>
              <w:t>五、运输及保管、保险</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9</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rPr>
              <w:t>六、</w:t>
            </w:r>
            <w:r>
              <w:rPr>
                <w:rFonts w:hint="eastAsia" w:hAnsi="宋体" w:cs="宋体"/>
                <w:sz w:val="28"/>
                <w:lang w:val="en-US" w:eastAsia="zh-CN"/>
              </w:rPr>
              <w:t>完工</w:t>
            </w:r>
            <w:r>
              <w:rPr>
                <w:rFonts w:hint="eastAsia" w:hAnsi="宋体" w:cs="宋体"/>
                <w:sz w:val="28"/>
              </w:rPr>
              <w:t>期及</w:t>
            </w:r>
            <w:r>
              <w:rPr>
                <w:rFonts w:hint="eastAsia" w:hAnsi="宋体" w:cs="宋体"/>
                <w:sz w:val="28"/>
                <w:lang w:val="en-US" w:eastAsia="zh-CN"/>
              </w:rPr>
              <w:t>服务</w:t>
            </w:r>
            <w:r>
              <w:rPr>
                <w:rFonts w:hint="eastAsia" w:hAnsi="宋体" w:cs="宋体"/>
                <w:sz w:val="28"/>
              </w:rPr>
              <w:t>地点</w:t>
            </w: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10</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lang w:eastAsia="zh-CN"/>
              </w:rPr>
              <w:t>七</w:t>
            </w:r>
            <w:r>
              <w:rPr>
                <w:rFonts w:hint="eastAsia" w:hAnsi="宋体" w:cs="宋体"/>
                <w:sz w:val="28"/>
              </w:rPr>
              <w:t>、验收要求、验收标准及方法</w:t>
            </w: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11</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hAnsi="宋体" w:cs="宋体"/>
                <w:sz w:val="28"/>
              </w:rPr>
              <w:t>八、付款方式及付款资料</w:t>
            </w: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12</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hAnsi="宋体" w:cs="宋体"/>
                <w:sz w:val="28"/>
              </w:rPr>
            </w:pPr>
            <w:r>
              <w:rPr>
                <w:rFonts w:hint="eastAsia" w:ascii="宋体" w:hAnsi="宋体" w:cs="宋体"/>
                <w:sz w:val="28"/>
              </w:rPr>
              <w:t>其它</w:t>
            </w:r>
            <w:r>
              <w:rPr>
                <w:rFonts w:hint="eastAsia" w:ascii="宋体" w:hAnsi="宋体" w:cs="宋体"/>
                <w:snapToGrid w:val="0"/>
                <w:spacing w:val="20"/>
                <w:kern w:val="0"/>
                <w:sz w:val="28"/>
                <w:szCs w:val="28"/>
              </w:rPr>
              <w:t>采购项目内容条款</w:t>
            </w:r>
            <w:r>
              <w:rPr>
                <w:rFonts w:hint="eastAsia" w:ascii="宋体" w:hAnsi="宋体" w:cs="宋体"/>
                <w:sz w:val="28"/>
              </w:rPr>
              <w:t>偏离说明</w:t>
            </w: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hint="eastAsia" w:ascii="宋体" w:hAnsi="宋体" w:eastAsia="宋体" w:cs="宋体"/>
                <w:sz w:val="28"/>
                <w:lang w:eastAsia="zh-CN"/>
              </w:rPr>
            </w:pPr>
            <w:r>
              <w:rPr>
                <w:rFonts w:hint="eastAsia" w:ascii="宋体" w:hAnsi="宋体" w:cs="宋体"/>
                <w:sz w:val="28"/>
              </w:rPr>
              <w:t>1</w:t>
            </w:r>
            <w:r>
              <w:rPr>
                <w:rFonts w:hint="eastAsia" w:ascii="宋体" w:hAnsi="宋体" w:cs="宋体"/>
                <w:sz w:val="28"/>
                <w:lang w:val="en-US" w:eastAsia="zh-CN"/>
              </w:rPr>
              <w:t>3</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ascii="宋体" w:hAnsi="宋体" w:cs="宋体"/>
                <w:sz w:val="28"/>
              </w:rPr>
            </w:pP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bl>
    <w:p>
      <w:pPr>
        <w:tabs>
          <w:tab w:val="left" w:pos="7740"/>
        </w:tabs>
        <w:spacing w:line="340" w:lineRule="exact"/>
        <w:ind w:left="840" w:hanging="840" w:hangingChars="300"/>
        <w:rPr>
          <w:rFonts w:ascii="宋体" w:hAnsi="宋体" w:cs="宋体"/>
          <w:b/>
          <w:bCs/>
          <w:sz w:val="28"/>
          <w:szCs w:val="28"/>
          <w:lang w:val="en-GB"/>
        </w:rPr>
      </w:pPr>
      <w:r>
        <w:rPr>
          <w:rFonts w:hint="eastAsia" w:ascii="宋体" w:hAnsi="宋体" w:cs="宋体"/>
          <w:sz w:val="28"/>
          <w:szCs w:val="28"/>
          <w:lang w:val="en-GB"/>
        </w:rPr>
        <w:t>注：</w:t>
      </w:r>
      <w:r>
        <w:rPr>
          <w:rFonts w:hint="eastAsia" w:ascii="宋体" w:hAnsi="宋体" w:cs="宋体"/>
          <w:sz w:val="28"/>
          <w:lang w:val="en-GB"/>
        </w:rPr>
        <w:t>1.如供应商在“是否响应”栏内空白及打“√”表示完全响应；打“×”视为偏离，请在“偏离说明”栏内扼要说明偏离情况</w:t>
      </w:r>
      <w:r>
        <w:rPr>
          <w:rFonts w:hint="eastAsia" w:ascii="宋体" w:hAnsi="宋体" w:cs="宋体"/>
          <w:sz w:val="28"/>
          <w:szCs w:val="28"/>
          <w:lang w:val="en-GB"/>
        </w:rPr>
        <w:t>。</w:t>
      </w:r>
      <w:r>
        <w:rPr>
          <w:rFonts w:hint="eastAsia" w:ascii="宋体" w:hAnsi="宋体" w:cs="宋体"/>
          <w:b/>
          <w:bCs/>
          <w:sz w:val="28"/>
          <w:szCs w:val="28"/>
          <w:lang w:val="en-GB"/>
        </w:rPr>
        <w:t>如上述“基本条款”和“采购项目内容条款”中所涉及的实质性要求出现负偏离的，将作无效投标处理。</w:t>
      </w:r>
    </w:p>
    <w:p>
      <w:pPr>
        <w:tabs>
          <w:tab w:val="left" w:pos="7740"/>
        </w:tabs>
        <w:spacing w:line="340" w:lineRule="exact"/>
        <w:ind w:left="839" w:leftChars="266" w:hanging="280" w:hangingChars="100"/>
        <w:rPr>
          <w:rFonts w:ascii="宋体" w:hAnsi="宋体" w:cs="宋体"/>
          <w:sz w:val="28"/>
          <w:szCs w:val="28"/>
          <w:lang w:val="en-GB"/>
        </w:rPr>
      </w:pPr>
      <w:bookmarkStart w:id="47" w:name="_Toc202820353"/>
      <w:bookmarkStart w:id="48" w:name="_Toc309140960"/>
      <w:bookmarkStart w:id="49" w:name="_Toc202252036"/>
      <w:bookmarkStart w:id="50" w:name="_Toc202254107"/>
      <w:bookmarkStart w:id="51" w:name="_Toc202251077"/>
      <w:bookmarkStart w:id="52" w:name="_Toc202816998"/>
      <w:bookmarkStart w:id="53" w:name="_Toc202251702"/>
      <w:bookmarkStart w:id="54" w:name="_Toc202819880"/>
      <w:r>
        <w:rPr>
          <w:rFonts w:hint="eastAsia" w:ascii="宋体" w:hAnsi="宋体" w:cs="宋体"/>
          <w:sz w:val="28"/>
          <w:szCs w:val="28"/>
          <w:lang w:val="en-GB"/>
        </w:rPr>
        <w:t>2.</w:t>
      </w:r>
      <w:r>
        <w:rPr>
          <w:rFonts w:hint="eastAsia" w:ascii="宋体" w:hAnsi="宋体" w:cs="宋体"/>
          <w:sz w:val="28"/>
          <w:lang w:val="en-GB"/>
        </w:rPr>
        <w:t>供应商</w:t>
      </w:r>
      <w:r>
        <w:rPr>
          <w:rFonts w:hint="eastAsia" w:ascii="宋体" w:hAnsi="宋体" w:cs="宋体"/>
          <w:sz w:val="28"/>
          <w:szCs w:val="28"/>
          <w:lang w:val="en-GB"/>
        </w:rPr>
        <w:t>响应采购需求应具体、明确，含糊不清、不确切或伪造、变造证明材料的，按照不完全响应或者完全不响应处理。构成提供虚假材料的，移送监管部门查处。</w:t>
      </w:r>
    </w:p>
    <w:p>
      <w:pPr>
        <w:tabs>
          <w:tab w:val="left" w:pos="7740"/>
        </w:tabs>
        <w:spacing w:line="340" w:lineRule="exact"/>
        <w:ind w:firstLine="560" w:firstLineChars="200"/>
        <w:rPr>
          <w:rFonts w:ascii="宋体" w:hAnsi="宋体" w:cs="宋体"/>
          <w:sz w:val="28"/>
          <w:szCs w:val="28"/>
          <w:lang w:val="en-GB"/>
        </w:rPr>
      </w:pPr>
      <w:r>
        <w:rPr>
          <w:rFonts w:hint="eastAsia" w:ascii="宋体" w:hAnsi="宋体" w:cs="宋体"/>
          <w:sz w:val="28"/>
          <w:szCs w:val="28"/>
        </w:rPr>
        <w:t>3.</w:t>
      </w:r>
      <w:r>
        <w:rPr>
          <w:rFonts w:hint="eastAsia" w:ascii="宋体" w:hAnsi="宋体" w:cs="宋体"/>
          <w:sz w:val="28"/>
          <w:szCs w:val="28"/>
          <w:lang w:val="en-GB"/>
        </w:rPr>
        <w:t>本表内容不得擅自修改。</w:t>
      </w: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spacing w:line="360" w:lineRule="auto"/>
        <w:rPr>
          <w:rFonts w:ascii="宋体" w:hAnsi="宋体" w:cs="宋体"/>
        </w:rPr>
      </w:pPr>
      <w:r>
        <w:rPr>
          <w:rFonts w:hint="eastAsia" w:ascii="宋体" w:hAnsi="宋体" w:cs="宋体"/>
          <w:sz w:val="28"/>
        </w:rPr>
        <w:t>日期：   年   月   日</w:t>
      </w:r>
      <w:r>
        <w:rPr>
          <w:rFonts w:hint="eastAsia" w:ascii="宋体" w:hAnsi="宋体" w:cs="宋体"/>
          <w:sz w:val="28"/>
          <w:szCs w:val="28"/>
          <w:lang w:val="en-GB"/>
        </w:rPr>
        <w:br w:type="page"/>
      </w:r>
    </w:p>
    <w:p>
      <w:pPr>
        <w:pStyle w:val="4"/>
        <w:jc w:val="center"/>
        <w:rPr>
          <w:rFonts w:ascii="宋体" w:hAnsi="宋体" w:eastAsia="宋体" w:cs="宋体"/>
          <w:b w:val="0"/>
          <w:sz w:val="28"/>
          <w:szCs w:val="28"/>
          <w:lang w:val="en-GB"/>
        </w:rPr>
      </w:pPr>
      <w:bookmarkStart w:id="55" w:name="_Toc484528200"/>
      <w:r>
        <w:rPr>
          <w:rFonts w:hint="eastAsia" w:ascii="宋体" w:hAnsi="宋体" w:eastAsia="宋体" w:cs="宋体"/>
        </w:rPr>
        <w:t>四、</w:t>
      </w:r>
      <w:bookmarkEnd w:id="47"/>
      <w:bookmarkEnd w:id="48"/>
      <w:bookmarkEnd w:id="49"/>
      <w:bookmarkEnd w:id="50"/>
      <w:bookmarkEnd w:id="51"/>
      <w:bookmarkEnd w:id="52"/>
      <w:bookmarkEnd w:id="53"/>
      <w:bookmarkEnd w:id="54"/>
      <w:r>
        <w:rPr>
          <w:rFonts w:hint="eastAsia" w:ascii="宋体" w:hAnsi="宋体" w:eastAsia="宋体" w:cs="宋体"/>
        </w:rPr>
        <w:t>技术</w:t>
      </w:r>
      <w:bookmarkEnd w:id="55"/>
      <w:r>
        <w:rPr>
          <w:rFonts w:hint="eastAsia" w:ascii="宋体" w:hAnsi="宋体" w:eastAsia="宋体" w:cs="宋体"/>
        </w:rPr>
        <w:t>部分</w:t>
      </w:r>
    </w:p>
    <w:p>
      <w:pPr>
        <w:autoSpaceDE w:val="0"/>
        <w:autoSpaceDN w:val="0"/>
        <w:spacing w:line="360" w:lineRule="auto"/>
        <w:rPr>
          <w:rFonts w:hint="eastAsia" w:ascii="宋体" w:hAnsi="宋体" w:cs="宋体"/>
          <w:sz w:val="28"/>
          <w:szCs w:val="28"/>
        </w:rPr>
      </w:pPr>
      <w:r>
        <w:rPr>
          <w:rFonts w:hint="eastAsia" w:ascii="宋体" w:hAnsi="宋体" w:cs="宋体"/>
          <w:b/>
          <w:sz w:val="28"/>
          <w:szCs w:val="28"/>
          <w:lang w:val="en-US" w:eastAsia="zh-CN"/>
        </w:rPr>
        <w:t>4.1</w:t>
      </w:r>
      <w:r>
        <w:rPr>
          <w:rFonts w:hint="eastAsia" w:ascii="宋体" w:hAnsi="宋体" w:cs="宋体"/>
          <w:b/>
          <w:sz w:val="28"/>
          <w:szCs w:val="28"/>
          <w:lang w:val="en-GB"/>
        </w:rPr>
        <w:t>技术条款响应表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49"/>
        <w:gridCol w:w="30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jc w:val="center"/>
              <w:rPr>
                <w:rFonts w:hint="eastAsia" w:ascii="宋体" w:hAnsi="宋体" w:cs="宋体"/>
                <w:b/>
                <w:sz w:val="28"/>
                <w:szCs w:val="28"/>
              </w:rPr>
            </w:pPr>
            <w:r>
              <w:rPr>
                <w:rFonts w:hint="eastAsia" w:ascii="宋体" w:hAnsi="宋体" w:cs="宋体"/>
                <w:b/>
                <w:sz w:val="28"/>
                <w:szCs w:val="28"/>
              </w:rPr>
              <w:t>序号</w:t>
            </w:r>
          </w:p>
        </w:tc>
        <w:tc>
          <w:tcPr>
            <w:tcW w:w="2549" w:type="dxa"/>
            <w:noWrap w:val="0"/>
            <w:vAlign w:val="center"/>
          </w:tcPr>
          <w:p>
            <w:pPr>
              <w:jc w:val="center"/>
              <w:rPr>
                <w:rFonts w:hint="eastAsia" w:ascii="宋体" w:hAnsi="宋体" w:cs="宋体"/>
                <w:b/>
                <w:sz w:val="28"/>
                <w:szCs w:val="28"/>
              </w:rPr>
            </w:pPr>
            <w:r>
              <w:rPr>
                <w:rFonts w:hint="eastAsia" w:ascii="宋体" w:hAnsi="宋体" w:cs="宋体"/>
                <w:b/>
                <w:sz w:val="28"/>
                <w:szCs w:val="28"/>
                <w:lang w:eastAsia="zh-CN"/>
              </w:rPr>
              <w:t>谈判</w:t>
            </w:r>
            <w:r>
              <w:rPr>
                <w:rFonts w:hint="eastAsia" w:ascii="宋体" w:hAnsi="宋体" w:cs="宋体"/>
                <w:b/>
                <w:sz w:val="28"/>
                <w:szCs w:val="28"/>
              </w:rPr>
              <w:t>文件的</w:t>
            </w:r>
          </w:p>
          <w:p>
            <w:pPr>
              <w:jc w:val="center"/>
              <w:rPr>
                <w:rFonts w:hint="eastAsia" w:ascii="宋体" w:hAnsi="宋体" w:cs="宋体"/>
                <w:b/>
                <w:sz w:val="28"/>
                <w:szCs w:val="28"/>
              </w:rPr>
            </w:pPr>
            <w:r>
              <w:rPr>
                <w:rFonts w:hint="eastAsia" w:ascii="宋体" w:hAnsi="宋体" w:cs="宋体"/>
                <w:b/>
                <w:sz w:val="28"/>
                <w:szCs w:val="28"/>
              </w:rPr>
              <w:t>规格/要求</w:t>
            </w:r>
          </w:p>
        </w:tc>
        <w:tc>
          <w:tcPr>
            <w:tcW w:w="3060" w:type="dxa"/>
            <w:noWrap w:val="0"/>
            <w:vAlign w:val="center"/>
          </w:tcPr>
          <w:p>
            <w:pPr>
              <w:jc w:val="center"/>
              <w:rPr>
                <w:rFonts w:hint="eastAsia" w:ascii="宋体" w:hAnsi="宋体" w:cs="宋体"/>
                <w:b/>
                <w:sz w:val="28"/>
                <w:szCs w:val="28"/>
              </w:rPr>
            </w:pPr>
            <w:r>
              <w:rPr>
                <w:rFonts w:hint="eastAsia" w:ascii="宋体" w:hAnsi="宋体" w:cs="宋体"/>
                <w:b/>
                <w:sz w:val="28"/>
                <w:szCs w:val="28"/>
              </w:rPr>
              <w:t>响应实际参数</w:t>
            </w:r>
          </w:p>
        </w:tc>
        <w:tc>
          <w:tcPr>
            <w:tcW w:w="1890" w:type="dxa"/>
            <w:noWrap w:val="0"/>
            <w:vAlign w:val="center"/>
          </w:tcPr>
          <w:p>
            <w:pPr>
              <w:jc w:val="center"/>
              <w:rPr>
                <w:rFonts w:hint="eastAsia" w:ascii="宋体" w:hAnsi="宋体" w:cs="宋体"/>
                <w:b/>
                <w:sz w:val="28"/>
                <w:szCs w:val="28"/>
              </w:rPr>
            </w:pPr>
            <w:r>
              <w:rPr>
                <w:rFonts w:hint="eastAsia" w:ascii="宋体" w:hAnsi="宋体" w:cs="宋体"/>
                <w:b/>
                <w:sz w:val="28"/>
                <w:szCs w:val="28"/>
              </w:rPr>
              <w:t>是否偏离（无偏离/正偏离/负偏离）</w:t>
            </w:r>
          </w:p>
        </w:tc>
        <w:tc>
          <w:tcPr>
            <w:tcW w:w="1157" w:type="dxa"/>
            <w:noWrap w:val="0"/>
            <w:vAlign w:val="center"/>
          </w:tcPr>
          <w:p>
            <w:pPr>
              <w:jc w:val="center"/>
              <w:rPr>
                <w:rFonts w:hint="eastAsia" w:ascii="宋体" w:hAnsi="宋体" w:cs="宋体"/>
                <w:b/>
                <w:sz w:val="28"/>
                <w:szCs w:val="28"/>
              </w:rPr>
            </w:pPr>
            <w:r>
              <w:rPr>
                <w:rFonts w:hint="eastAsia" w:ascii="宋体" w:hAnsi="宋体" w:cs="宋体"/>
                <w:b/>
                <w:sz w:val="28"/>
                <w:szCs w:val="28"/>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jc w:val="center"/>
              <w:rPr>
                <w:rFonts w:hint="eastAsia" w:ascii="宋体" w:hAnsi="宋体" w:cs="宋体"/>
                <w:sz w:val="28"/>
                <w:szCs w:val="28"/>
              </w:rPr>
            </w:pPr>
            <w:r>
              <w:rPr>
                <w:rFonts w:hint="eastAsia" w:ascii="宋体" w:hAnsi="宋体" w:cs="宋体"/>
                <w:sz w:val="28"/>
                <w:szCs w:val="28"/>
              </w:rPr>
              <w:t>1</w:t>
            </w:r>
          </w:p>
        </w:tc>
        <w:tc>
          <w:tcPr>
            <w:tcW w:w="2549" w:type="dxa"/>
            <w:noWrap w:val="0"/>
            <w:vAlign w:val="top"/>
          </w:tcPr>
          <w:p>
            <w:pPr>
              <w:jc w:val="center"/>
              <w:rPr>
                <w:rFonts w:hint="eastAsia" w:ascii="宋体" w:hAnsi="宋体" w:cs="宋体"/>
                <w:sz w:val="28"/>
                <w:szCs w:val="28"/>
              </w:rPr>
            </w:pPr>
          </w:p>
        </w:tc>
        <w:tc>
          <w:tcPr>
            <w:tcW w:w="3060" w:type="dxa"/>
            <w:noWrap w:val="0"/>
            <w:vAlign w:val="top"/>
          </w:tcPr>
          <w:p>
            <w:pPr>
              <w:rPr>
                <w:rFonts w:hint="eastAsia" w:ascii="宋体" w:hAnsi="宋体" w:cs="宋体"/>
                <w:sz w:val="28"/>
                <w:szCs w:val="28"/>
              </w:rPr>
            </w:pPr>
          </w:p>
        </w:tc>
        <w:tc>
          <w:tcPr>
            <w:tcW w:w="1890" w:type="dxa"/>
            <w:noWrap w:val="0"/>
            <w:vAlign w:val="top"/>
          </w:tcPr>
          <w:p>
            <w:pPr>
              <w:rPr>
                <w:rFonts w:hint="eastAsia" w:ascii="宋体" w:hAnsi="宋体" w:cs="宋体"/>
                <w:sz w:val="28"/>
                <w:szCs w:val="28"/>
              </w:rPr>
            </w:pPr>
          </w:p>
        </w:tc>
        <w:tc>
          <w:tcPr>
            <w:tcW w:w="1157" w:type="dxa"/>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jc w:val="center"/>
              <w:rPr>
                <w:rFonts w:hint="eastAsia" w:ascii="宋体" w:hAnsi="宋体" w:cs="宋体"/>
                <w:sz w:val="28"/>
                <w:szCs w:val="28"/>
              </w:rPr>
            </w:pPr>
            <w:r>
              <w:rPr>
                <w:rFonts w:hint="eastAsia" w:ascii="宋体" w:hAnsi="宋体" w:cs="宋体"/>
                <w:sz w:val="28"/>
                <w:szCs w:val="28"/>
              </w:rPr>
              <w:t>2</w:t>
            </w:r>
          </w:p>
        </w:tc>
        <w:tc>
          <w:tcPr>
            <w:tcW w:w="2549" w:type="dxa"/>
            <w:noWrap w:val="0"/>
            <w:vAlign w:val="top"/>
          </w:tcPr>
          <w:p>
            <w:pPr>
              <w:jc w:val="center"/>
              <w:rPr>
                <w:rFonts w:hint="eastAsia" w:ascii="宋体" w:hAnsi="宋体" w:cs="宋体"/>
                <w:sz w:val="28"/>
                <w:szCs w:val="28"/>
              </w:rPr>
            </w:pPr>
          </w:p>
        </w:tc>
        <w:tc>
          <w:tcPr>
            <w:tcW w:w="3060" w:type="dxa"/>
            <w:noWrap w:val="0"/>
            <w:vAlign w:val="top"/>
          </w:tcPr>
          <w:p>
            <w:pPr>
              <w:rPr>
                <w:rFonts w:hint="eastAsia" w:ascii="宋体" w:hAnsi="宋体" w:cs="宋体"/>
                <w:sz w:val="28"/>
                <w:szCs w:val="28"/>
              </w:rPr>
            </w:pPr>
          </w:p>
        </w:tc>
        <w:tc>
          <w:tcPr>
            <w:tcW w:w="1890" w:type="dxa"/>
            <w:noWrap w:val="0"/>
            <w:vAlign w:val="top"/>
          </w:tcPr>
          <w:p>
            <w:pPr>
              <w:rPr>
                <w:rFonts w:hint="eastAsia" w:ascii="宋体" w:hAnsi="宋体" w:cs="宋体"/>
                <w:sz w:val="28"/>
                <w:szCs w:val="28"/>
              </w:rPr>
            </w:pPr>
          </w:p>
        </w:tc>
        <w:tc>
          <w:tcPr>
            <w:tcW w:w="1157" w:type="dxa"/>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noWrap w:val="0"/>
            <w:vAlign w:val="top"/>
          </w:tcPr>
          <w:p>
            <w:pPr>
              <w:jc w:val="center"/>
              <w:rPr>
                <w:rFonts w:hint="eastAsia" w:ascii="宋体" w:hAnsi="宋体" w:cs="宋体"/>
                <w:sz w:val="28"/>
                <w:szCs w:val="28"/>
              </w:rPr>
            </w:pPr>
            <w:r>
              <w:rPr>
                <w:rFonts w:hint="eastAsia" w:ascii="宋体" w:hAnsi="宋体" w:cs="宋体"/>
                <w:sz w:val="28"/>
                <w:szCs w:val="28"/>
              </w:rPr>
              <w:t>3</w:t>
            </w:r>
          </w:p>
        </w:tc>
        <w:tc>
          <w:tcPr>
            <w:tcW w:w="2549" w:type="dxa"/>
            <w:noWrap w:val="0"/>
            <w:vAlign w:val="top"/>
          </w:tcPr>
          <w:p>
            <w:pPr>
              <w:jc w:val="center"/>
              <w:rPr>
                <w:rFonts w:hint="eastAsia" w:ascii="宋体" w:hAnsi="宋体" w:cs="宋体"/>
                <w:sz w:val="28"/>
                <w:szCs w:val="28"/>
              </w:rPr>
            </w:pPr>
          </w:p>
        </w:tc>
        <w:tc>
          <w:tcPr>
            <w:tcW w:w="3060" w:type="dxa"/>
            <w:noWrap w:val="0"/>
            <w:vAlign w:val="top"/>
          </w:tcPr>
          <w:p>
            <w:pPr>
              <w:rPr>
                <w:rFonts w:hint="eastAsia" w:ascii="宋体" w:hAnsi="宋体" w:cs="宋体"/>
                <w:sz w:val="28"/>
                <w:szCs w:val="28"/>
              </w:rPr>
            </w:pPr>
          </w:p>
        </w:tc>
        <w:tc>
          <w:tcPr>
            <w:tcW w:w="1890" w:type="dxa"/>
            <w:noWrap w:val="0"/>
            <w:vAlign w:val="top"/>
          </w:tcPr>
          <w:p>
            <w:pPr>
              <w:rPr>
                <w:rFonts w:hint="eastAsia" w:ascii="宋体" w:hAnsi="宋体" w:cs="宋体"/>
                <w:sz w:val="28"/>
                <w:szCs w:val="28"/>
              </w:rPr>
            </w:pPr>
          </w:p>
        </w:tc>
        <w:tc>
          <w:tcPr>
            <w:tcW w:w="1157" w:type="dxa"/>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jc w:val="center"/>
              <w:rPr>
                <w:rFonts w:hint="eastAsia" w:ascii="宋体" w:hAnsi="宋体" w:cs="宋体"/>
                <w:sz w:val="28"/>
                <w:szCs w:val="28"/>
              </w:rPr>
            </w:pPr>
            <w:r>
              <w:rPr>
                <w:rFonts w:hint="eastAsia" w:ascii="宋体" w:hAnsi="宋体" w:cs="宋体"/>
                <w:sz w:val="28"/>
                <w:szCs w:val="28"/>
              </w:rPr>
              <w:t>…</w:t>
            </w:r>
          </w:p>
        </w:tc>
        <w:tc>
          <w:tcPr>
            <w:tcW w:w="2549" w:type="dxa"/>
            <w:noWrap w:val="0"/>
            <w:vAlign w:val="top"/>
          </w:tcPr>
          <w:p>
            <w:pPr>
              <w:jc w:val="center"/>
              <w:rPr>
                <w:rFonts w:hint="eastAsia" w:ascii="宋体" w:hAnsi="宋体" w:cs="宋体"/>
                <w:sz w:val="28"/>
                <w:szCs w:val="28"/>
              </w:rPr>
            </w:pPr>
          </w:p>
        </w:tc>
        <w:tc>
          <w:tcPr>
            <w:tcW w:w="3060" w:type="dxa"/>
            <w:noWrap w:val="0"/>
            <w:vAlign w:val="top"/>
          </w:tcPr>
          <w:p>
            <w:pPr>
              <w:rPr>
                <w:rFonts w:hint="eastAsia" w:ascii="宋体" w:hAnsi="宋体" w:cs="宋体"/>
                <w:sz w:val="28"/>
                <w:szCs w:val="28"/>
              </w:rPr>
            </w:pPr>
          </w:p>
        </w:tc>
        <w:tc>
          <w:tcPr>
            <w:tcW w:w="1890" w:type="dxa"/>
            <w:noWrap w:val="0"/>
            <w:vAlign w:val="top"/>
          </w:tcPr>
          <w:p>
            <w:pPr>
              <w:rPr>
                <w:rFonts w:hint="eastAsia" w:ascii="宋体" w:hAnsi="宋体" w:cs="宋体"/>
                <w:sz w:val="28"/>
                <w:szCs w:val="28"/>
              </w:rPr>
            </w:pPr>
          </w:p>
        </w:tc>
        <w:tc>
          <w:tcPr>
            <w:tcW w:w="1157" w:type="dxa"/>
            <w:noWrap w:val="0"/>
            <w:vAlign w:val="top"/>
          </w:tcPr>
          <w:p>
            <w:pPr>
              <w:rPr>
                <w:rFonts w:hint="eastAsia" w:ascii="宋体" w:hAnsi="宋体" w:cs="宋体"/>
                <w:sz w:val="28"/>
                <w:szCs w:val="28"/>
              </w:rPr>
            </w:pPr>
          </w:p>
        </w:tc>
      </w:tr>
    </w:tbl>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注：</w:t>
      </w:r>
    </w:p>
    <w:p>
      <w:pPr>
        <w:adjustRightInd w:val="0"/>
        <w:snapToGrid w:val="0"/>
        <w:spacing w:line="360" w:lineRule="auto"/>
        <w:ind w:left="700" w:leftChars="200" w:hanging="280" w:hangingChars="100"/>
        <w:rPr>
          <w:rFonts w:hint="eastAsia" w:ascii="宋体" w:hAnsi="宋体" w:cs="宋体"/>
          <w:sz w:val="28"/>
          <w:szCs w:val="28"/>
          <w:lang w:val="en-GB"/>
        </w:rPr>
      </w:pPr>
      <w:r>
        <w:rPr>
          <w:rFonts w:hint="eastAsia" w:ascii="宋体" w:hAnsi="宋体" w:cs="宋体"/>
          <w:sz w:val="28"/>
          <w:szCs w:val="28"/>
        </w:rPr>
        <w:t>1.</w:t>
      </w:r>
      <w:r>
        <w:rPr>
          <w:rFonts w:hint="eastAsia" w:ascii="宋体" w:hAnsi="宋体" w:cs="宋体"/>
          <w:sz w:val="28"/>
          <w:szCs w:val="28"/>
          <w:lang w:eastAsia="zh-CN"/>
        </w:rPr>
        <w:t>响应供应商</w:t>
      </w:r>
      <w:r>
        <w:rPr>
          <w:rFonts w:hint="eastAsia" w:ascii="宋体" w:hAnsi="宋体" w:cs="宋体"/>
          <w:sz w:val="28"/>
          <w:szCs w:val="28"/>
        </w:rPr>
        <w:t>对应谈判文件</w:t>
      </w:r>
      <w:r>
        <w:rPr>
          <w:rFonts w:hint="eastAsia" w:ascii="宋体" w:hAnsi="宋体" w:cs="宋体"/>
          <w:bCs/>
          <w:sz w:val="28"/>
          <w:szCs w:val="28"/>
        </w:rPr>
        <w:t>第二部分采购项目内容中的“三、货物的技术参数及配置要求</w:t>
      </w:r>
      <w:r>
        <w:rPr>
          <w:rFonts w:hint="eastAsia" w:ascii="宋体" w:hAnsi="宋体" w:cs="宋体"/>
          <w:bCs/>
          <w:sz w:val="28"/>
          <w:szCs w:val="28"/>
          <w:lang w:val="zh-CN"/>
        </w:rPr>
        <w:t>”</w:t>
      </w:r>
      <w:r>
        <w:rPr>
          <w:rFonts w:hint="eastAsia" w:ascii="宋体" w:hAnsi="宋体" w:cs="宋体"/>
          <w:sz w:val="28"/>
          <w:szCs w:val="28"/>
        </w:rPr>
        <w:t>内容逐条响应【包括带“★”及带</w:t>
      </w:r>
      <w:r>
        <w:rPr>
          <w:rFonts w:hint="eastAsia" w:ascii="宋体" w:hAnsi="宋体" w:cs="宋体"/>
          <w:sz w:val="28"/>
          <w:szCs w:val="28"/>
          <w:lang w:val="en-GB"/>
        </w:rPr>
        <w:t>“▲”条款（如有）</w:t>
      </w:r>
      <w:r>
        <w:rPr>
          <w:rFonts w:hint="eastAsia" w:ascii="宋体" w:hAnsi="宋体" w:cs="宋体"/>
          <w:sz w:val="28"/>
          <w:szCs w:val="28"/>
        </w:rPr>
        <w:t>】。</w:t>
      </w:r>
    </w:p>
    <w:p>
      <w:pPr>
        <w:adjustRightInd w:val="0"/>
        <w:snapToGrid w:val="0"/>
        <w:spacing w:line="360" w:lineRule="auto"/>
        <w:ind w:left="700" w:leftChars="200" w:hanging="280" w:hangingChars="1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响应供应商</w:t>
      </w:r>
      <w:r>
        <w:rPr>
          <w:rFonts w:hint="eastAsia" w:ascii="宋体" w:hAnsi="宋体" w:cs="宋体"/>
          <w:sz w:val="28"/>
          <w:szCs w:val="28"/>
        </w:rPr>
        <w:t>响应采购需求应具体、明确，含糊不清、不确切或伪造、变造证明材料的，按照不完全响应或者完全不响应处理。构成提供虚假材料的，移送监管部门查处。</w:t>
      </w:r>
    </w:p>
    <w:p>
      <w:pPr>
        <w:adjustRightInd w:val="0"/>
        <w:snapToGrid w:val="0"/>
        <w:spacing w:line="360" w:lineRule="auto"/>
        <w:ind w:right="658" w:firstLine="420" w:firstLineChars="150"/>
        <w:rPr>
          <w:rFonts w:hint="eastAsia" w:ascii="宋体" w:hAnsi="宋体" w:cs="宋体"/>
          <w:sz w:val="28"/>
          <w:szCs w:val="28"/>
          <w:lang w:val="en-GB"/>
        </w:rPr>
      </w:pPr>
      <w:r>
        <w:rPr>
          <w:rFonts w:hint="eastAsia" w:ascii="宋体" w:hAnsi="宋体" w:cs="宋体"/>
          <w:sz w:val="28"/>
          <w:szCs w:val="28"/>
        </w:rPr>
        <w:t>3</w:t>
      </w:r>
      <w:r>
        <w:rPr>
          <w:rFonts w:hint="eastAsia" w:ascii="宋体" w:hAnsi="宋体" w:cs="宋体"/>
          <w:sz w:val="28"/>
          <w:szCs w:val="28"/>
          <w:lang w:val="en-GB"/>
        </w:rPr>
        <w:t>.本表内容不得擅自修改。</w:t>
      </w:r>
    </w:p>
    <w:p>
      <w:pPr>
        <w:pStyle w:val="77"/>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rPr>
          <w:rFonts w:ascii="宋体" w:hAnsi="宋体" w:cs="宋体"/>
          <w:sz w:val="28"/>
          <w:szCs w:val="28"/>
        </w:rPr>
      </w:pPr>
      <w:r>
        <w:rPr>
          <w:rFonts w:hint="eastAsia" w:ascii="宋体" w:hAnsi="宋体" w:cs="宋体"/>
          <w:sz w:val="28"/>
        </w:rPr>
        <w:t>日期：   年   月   日</w:t>
      </w:r>
    </w:p>
    <w:p>
      <w:pPr>
        <w:rPr>
          <w:rFonts w:ascii="宋体" w:hAnsi="宋体" w:cs="宋体"/>
          <w:sz w:val="28"/>
          <w:szCs w:val="28"/>
        </w:rPr>
      </w:pPr>
      <w:r>
        <w:rPr>
          <w:rFonts w:ascii="宋体" w:hAnsi="宋体" w:cs="宋体"/>
          <w:sz w:val="28"/>
          <w:szCs w:val="28"/>
        </w:rPr>
        <w:br w:type="page"/>
      </w:r>
    </w:p>
    <w:p>
      <w:pPr>
        <w:tabs>
          <w:tab w:val="left" w:pos="7740"/>
        </w:tabs>
        <w:adjustRightInd w:val="0"/>
        <w:snapToGrid w:val="0"/>
        <w:spacing w:line="480" w:lineRule="auto"/>
        <w:rPr>
          <w:rFonts w:ascii="宋体" w:hAnsi="宋体" w:cs="宋体"/>
        </w:rPr>
      </w:pPr>
      <w:r>
        <w:rPr>
          <w:rFonts w:hint="eastAsia" w:ascii="宋体" w:hAnsi="宋体" w:cs="宋体"/>
          <w:b/>
          <w:sz w:val="28"/>
          <w:szCs w:val="28"/>
        </w:rPr>
        <w:t>4.</w:t>
      </w:r>
      <w:r>
        <w:rPr>
          <w:rFonts w:hint="eastAsia" w:ascii="宋体" w:hAnsi="宋体" w:cs="宋体"/>
          <w:b/>
          <w:sz w:val="28"/>
          <w:szCs w:val="28"/>
          <w:lang w:val="en-US" w:eastAsia="zh-CN"/>
        </w:rPr>
        <w:t>2</w:t>
      </w:r>
      <w:r>
        <w:rPr>
          <w:rFonts w:hint="eastAsia" w:ascii="宋体" w:hAnsi="宋体" w:cs="宋体"/>
          <w:b/>
          <w:sz w:val="28"/>
          <w:szCs w:val="28"/>
        </w:rPr>
        <w:t>技术方案</w:t>
      </w:r>
    </w:p>
    <w:p>
      <w:pPr>
        <w:pStyle w:val="32"/>
        <w:tabs>
          <w:tab w:val="left" w:pos="5580"/>
          <w:tab w:val="left" w:pos="7740"/>
        </w:tabs>
        <w:adjustRightInd w:val="0"/>
        <w:snapToGrid w:val="0"/>
        <w:spacing w:line="480" w:lineRule="auto"/>
        <w:rPr>
          <w:rFonts w:hAnsi="宋体" w:cs="宋体"/>
          <w:b/>
          <w:sz w:val="28"/>
          <w:szCs w:val="28"/>
        </w:rPr>
      </w:pPr>
      <w:r>
        <w:rPr>
          <w:rFonts w:hint="eastAsia" w:hAnsi="宋体" w:cs="宋体"/>
          <w:b/>
          <w:sz w:val="28"/>
          <w:szCs w:val="28"/>
        </w:rPr>
        <w:t>供应商编制的技术方案须包含但不限于以下内容（格式自拟）：</w:t>
      </w:r>
    </w:p>
    <w:p>
      <w:pPr>
        <w:tabs>
          <w:tab w:val="left" w:pos="540"/>
          <w:tab w:val="left" w:pos="7740"/>
        </w:tabs>
        <w:adjustRightInd w:val="0"/>
        <w:snapToGrid w:val="0"/>
        <w:spacing w:line="360" w:lineRule="auto"/>
        <w:ind w:left="280" w:hanging="280" w:hangingChars="100"/>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cs="仿宋_GB2312"/>
          <w:sz w:val="28"/>
          <w:szCs w:val="28"/>
          <w:lang w:val="en-GB"/>
        </w:rPr>
        <w:t>对项目需求的理解和熟悉程度</w:t>
      </w:r>
      <w:r>
        <w:rPr>
          <w:rFonts w:hint="eastAsia" w:ascii="宋体" w:hAnsi="宋体"/>
          <w:sz w:val="28"/>
          <w:szCs w:val="28"/>
        </w:rPr>
        <w:t>；</w:t>
      </w:r>
    </w:p>
    <w:p>
      <w:pPr>
        <w:tabs>
          <w:tab w:val="left" w:pos="540"/>
          <w:tab w:val="left" w:pos="7740"/>
        </w:tabs>
        <w:adjustRightInd w:val="0"/>
        <w:snapToGrid w:val="0"/>
        <w:spacing w:line="360" w:lineRule="auto"/>
        <w:ind w:left="280" w:hanging="280" w:hangingChars="100"/>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cs="仿宋_GB2312"/>
          <w:sz w:val="28"/>
          <w:szCs w:val="28"/>
        </w:rPr>
        <w:t>项目实施组织方案</w:t>
      </w:r>
      <w:r>
        <w:rPr>
          <w:rFonts w:hint="eastAsia" w:ascii="宋体" w:hAnsi="宋体"/>
          <w:sz w:val="28"/>
          <w:szCs w:val="28"/>
        </w:rPr>
        <w:t>；</w:t>
      </w:r>
    </w:p>
    <w:p>
      <w:pPr>
        <w:tabs>
          <w:tab w:val="left" w:pos="540"/>
          <w:tab w:val="left" w:pos="7740"/>
        </w:tabs>
        <w:adjustRightInd w:val="0"/>
        <w:snapToGrid w:val="0"/>
        <w:spacing w:line="360" w:lineRule="auto"/>
        <w:ind w:left="280" w:hanging="280" w:hangingChars="1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cs="仿宋_GB2312"/>
          <w:sz w:val="28"/>
          <w:szCs w:val="28"/>
        </w:rPr>
        <w:t>应急方案</w:t>
      </w:r>
      <w:r>
        <w:rPr>
          <w:rFonts w:hint="eastAsia" w:ascii="宋体" w:hAnsi="宋体"/>
          <w:sz w:val="28"/>
          <w:szCs w:val="28"/>
        </w:rPr>
        <w:t>；</w:t>
      </w:r>
    </w:p>
    <w:p>
      <w:pPr>
        <w:tabs>
          <w:tab w:val="left" w:pos="540"/>
          <w:tab w:val="left" w:pos="7740"/>
        </w:tabs>
        <w:adjustRightInd w:val="0"/>
        <w:snapToGrid w:val="0"/>
        <w:spacing w:line="360" w:lineRule="auto"/>
        <w:ind w:left="280" w:hanging="280" w:hangingChars="1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cs="仿宋_GB2312"/>
          <w:sz w:val="28"/>
          <w:szCs w:val="28"/>
        </w:rPr>
        <w:t>安全生产</w:t>
      </w:r>
      <w:r>
        <w:rPr>
          <w:rFonts w:hint="eastAsia" w:ascii="宋体" w:hAnsi="宋体" w:cs="仿宋_GB2312"/>
          <w:bCs/>
          <w:sz w:val="28"/>
          <w:szCs w:val="28"/>
        </w:rPr>
        <w:t>；</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、响应供应商认为对投标有利的其他资料。</w:t>
      </w: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rPr>
          <w:rFonts w:ascii="宋体" w:hAnsi="宋体" w:cs="宋体"/>
          <w:sz w:val="28"/>
          <w:szCs w:val="28"/>
        </w:rPr>
      </w:pPr>
      <w:r>
        <w:rPr>
          <w:rFonts w:hint="eastAsia" w:ascii="宋体" w:hAnsi="宋体" w:cs="宋体"/>
          <w:sz w:val="28"/>
        </w:rPr>
        <w:t>日期：   年   月   日</w:t>
      </w:r>
    </w:p>
    <w:p>
      <w:pPr>
        <w:pStyle w:val="77"/>
      </w:pPr>
    </w:p>
    <w:p>
      <w:pPr>
        <w:spacing w:line="360" w:lineRule="auto"/>
        <w:rPr>
          <w:rFonts w:ascii="宋体" w:hAnsi="宋体" w:cs="宋体"/>
        </w:rPr>
      </w:pPr>
      <w:bookmarkStart w:id="56" w:name="_Toc202252037"/>
      <w:bookmarkStart w:id="57" w:name="_Toc202251078"/>
      <w:bookmarkStart w:id="58" w:name="_Toc202817000"/>
      <w:bookmarkStart w:id="59" w:name="_Toc202254108"/>
      <w:bookmarkStart w:id="60" w:name="_Toc202819882"/>
      <w:bookmarkStart w:id="61" w:name="_Toc202251703"/>
      <w:bookmarkStart w:id="62" w:name="_Toc202820355"/>
      <w:bookmarkStart w:id="63" w:name="_Toc309140961"/>
    </w:p>
    <w:p>
      <w:pPr>
        <w:pStyle w:val="32"/>
        <w:tabs>
          <w:tab w:val="left" w:pos="5580"/>
          <w:tab w:val="left" w:pos="7740"/>
        </w:tabs>
        <w:spacing w:line="360" w:lineRule="auto"/>
        <w:ind w:left="-4" w:leftChars="-32" w:hanging="63" w:hangingChars="30"/>
        <w:jc w:val="center"/>
        <w:rPr>
          <w:rFonts w:hAnsi="宋体" w:cs="宋体"/>
        </w:rPr>
      </w:pPr>
      <w:r>
        <w:rPr>
          <w:rFonts w:hint="eastAsia" w:hAnsi="宋体" w:cs="宋体"/>
        </w:rPr>
        <w:br w:type="page"/>
      </w:r>
      <w:bookmarkStart w:id="64" w:name="_Toc484528201"/>
      <w:r>
        <w:rPr>
          <w:rFonts w:hint="eastAsia" w:hAnsi="宋体" w:cs="宋体"/>
          <w:b/>
          <w:bCs/>
          <w:sz w:val="32"/>
          <w:szCs w:val="32"/>
        </w:rPr>
        <w:t>五、价格部分</w:t>
      </w:r>
      <w:bookmarkEnd w:id="56"/>
      <w:bookmarkEnd w:id="57"/>
      <w:bookmarkEnd w:id="58"/>
      <w:bookmarkEnd w:id="59"/>
      <w:bookmarkEnd w:id="60"/>
      <w:bookmarkEnd w:id="61"/>
      <w:bookmarkEnd w:id="62"/>
      <w:bookmarkEnd w:id="63"/>
      <w:bookmarkEnd w:id="64"/>
    </w:p>
    <w:p>
      <w:pPr>
        <w:adjustRightInd w:val="0"/>
        <w:snapToGrid w:val="0"/>
        <w:spacing w:line="360" w:lineRule="auto"/>
        <w:rPr>
          <w:rFonts w:ascii="宋体" w:hAnsi="宋体" w:cs="宋体"/>
          <w:b/>
          <w:sz w:val="28"/>
          <w:szCs w:val="28"/>
        </w:rPr>
      </w:pPr>
      <w:r>
        <w:rPr>
          <w:rFonts w:hint="eastAsia" w:ascii="宋体" w:hAnsi="宋体" w:cs="宋体"/>
          <w:b/>
          <w:sz w:val="28"/>
          <w:szCs w:val="28"/>
        </w:rPr>
        <w:t>5.1报价一览表</w:t>
      </w:r>
    </w:p>
    <w:tbl>
      <w:tblPr>
        <w:tblStyle w:val="58"/>
        <w:tblW w:w="93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6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793" w:type="dxa"/>
            <w:vAlign w:val="center"/>
          </w:tcPr>
          <w:p>
            <w:pPr>
              <w:tabs>
                <w:tab w:val="left" w:pos="7740"/>
              </w:tabs>
              <w:snapToGrid w:val="0"/>
              <w:jc w:val="center"/>
              <w:rPr>
                <w:rFonts w:ascii="宋体" w:hAnsi="宋体" w:cs="宋体"/>
                <w:b/>
                <w:sz w:val="28"/>
                <w:szCs w:val="28"/>
              </w:rPr>
            </w:pPr>
            <w:r>
              <w:rPr>
                <w:rFonts w:hint="eastAsia" w:ascii="宋体" w:hAnsi="宋体" w:cs="宋体"/>
                <w:b/>
                <w:sz w:val="28"/>
                <w:szCs w:val="28"/>
              </w:rPr>
              <w:t>采购项目名称</w:t>
            </w:r>
          </w:p>
        </w:tc>
        <w:tc>
          <w:tcPr>
            <w:tcW w:w="6603" w:type="dxa"/>
            <w:vAlign w:val="center"/>
          </w:tcPr>
          <w:p>
            <w:pPr>
              <w:tabs>
                <w:tab w:val="left" w:pos="7740"/>
              </w:tabs>
              <w:snapToGrid w:val="0"/>
              <w:jc w:val="center"/>
              <w:rPr>
                <w:rFonts w:hint="eastAsia" w:ascii="宋体" w:hAnsi="宋体" w:eastAsia="宋体" w:cs="宋体"/>
                <w:sz w:val="28"/>
                <w:szCs w:val="28"/>
                <w:lang w:eastAsia="zh-CN"/>
              </w:rPr>
            </w:pPr>
            <w:r>
              <w:rPr>
                <w:rFonts w:hint="eastAsia" w:ascii="宋体" w:hAnsi="宋体" w:cs="宋体"/>
                <w:sz w:val="28"/>
                <w:lang w:eastAsia="zh-CN"/>
              </w:rPr>
              <w:t>医保政策性系统改造采购项目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793" w:type="dxa"/>
            <w:vAlign w:val="center"/>
          </w:tcPr>
          <w:p>
            <w:pPr>
              <w:tabs>
                <w:tab w:val="left" w:pos="7740"/>
              </w:tabs>
              <w:snapToGrid w:val="0"/>
              <w:jc w:val="center"/>
              <w:rPr>
                <w:rFonts w:ascii="宋体" w:hAnsi="宋体" w:cs="宋体"/>
                <w:b/>
                <w:sz w:val="28"/>
                <w:szCs w:val="28"/>
              </w:rPr>
            </w:pPr>
            <w:r>
              <w:rPr>
                <w:rFonts w:hint="eastAsia" w:ascii="宋体" w:hAnsi="宋体" w:cs="宋体"/>
                <w:b/>
                <w:sz w:val="28"/>
                <w:szCs w:val="28"/>
              </w:rPr>
              <w:t>采购项目编号</w:t>
            </w:r>
          </w:p>
        </w:tc>
        <w:tc>
          <w:tcPr>
            <w:tcW w:w="6603" w:type="dxa"/>
            <w:vAlign w:val="center"/>
          </w:tcPr>
          <w:p>
            <w:pPr>
              <w:snapToGrid w:val="0"/>
              <w:ind w:firstLine="210" w:firstLineChars="75"/>
              <w:jc w:val="center"/>
              <w:rPr>
                <w:rFonts w:hint="eastAsia" w:ascii="宋体" w:hAnsi="宋体" w:eastAsia="宋体" w:cs="宋体"/>
                <w:sz w:val="28"/>
                <w:szCs w:val="28"/>
                <w:lang w:eastAsia="zh-CN"/>
              </w:rPr>
            </w:pPr>
            <w:r>
              <w:rPr>
                <w:rFonts w:hint="eastAsia" w:ascii="宋体" w:hAnsi="宋体" w:cs="宋体"/>
                <w:sz w:val="28"/>
                <w:lang w:eastAsia="zh-CN"/>
              </w:rPr>
              <w:t>NFQYCG2022026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2793" w:type="dxa"/>
            <w:vAlign w:val="center"/>
          </w:tcPr>
          <w:p>
            <w:pPr>
              <w:pStyle w:val="110"/>
              <w:widowControl w:val="0"/>
              <w:pBdr>
                <w:bottom w:val="none" w:color="auto" w:sz="0" w:space="0"/>
              </w:pBdr>
              <w:snapToGrid w:val="0"/>
              <w:spacing w:beforeAutospacing="0" w:afterAutospacing="0"/>
              <w:rPr>
                <w:rFonts w:cs="宋体"/>
                <w:b/>
                <w:kern w:val="2"/>
                <w:sz w:val="28"/>
                <w:szCs w:val="28"/>
              </w:rPr>
            </w:pPr>
            <w:r>
              <w:rPr>
                <w:rFonts w:hint="eastAsia" w:cs="宋体"/>
                <w:b/>
                <w:kern w:val="2"/>
                <w:sz w:val="28"/>
                <w:szCs w:val="28"/>
              </w:rPr>
              <w:t>投标报价</w:t>
            </w:r>
          </w:p>
          <w:p>
            <w:pPr>
              <w:pStyle w:val="110"/>
              <w:widowControl w:val="0"/>
              <w:pBdr>
                <w:bottom w:val="none" w:color="auto" w:sz="0" w:space="0"/>
              </w:pBdr>
              <w:snapToGrid w:val="0"/>
              <w:spacing w:beforeAutospacing="0" w:afterAutospacing="0"/>
              <w:rPr>
                <w:rFonts w:cs="宋体"/>
                <w:b/>
                <w:kern w:val="2"/>
                <w:sz w:val="28"/>
                <w:szCs w:val="28"/>
              </w:rPr>
            </w:pPr>
            <w:r>
              <w:rPr>
                <w:rFonts w:hint="eastAsia" w:cs="宋体"/>
                <w:b/>
                <w:kern w:val="2"/>
                <w:sz w:val="28"/>
                <w:szCs w:val="28"/>
              </w:rPr>
              <w:t>（人民币）</w:t>
            </w:r>
          </w:p>
        </w:tc>
        <w:tc>
          <w:tcPr>
            <w:tcW w:w="6603" w:type="dxa"/>
            <w:vAlign w:val="center"/>
          </w:tcPr>
          <w:p>
            <w:pPr>
              <w:tabs>
                <w:tab w:val="left" w:pos="7740"/>
              </w:tabs>
              <w:snapToGrid w:val="0"/>
              <w:spacing w:line="360" w:lineRule="auto"/>
              <w:ind w:firstLine="1120" w:firstLineChars="400"/>
              <w:jc w:val="both"/>
              <w:rPr>
                <w:rFonts w:ascii="宋体" w:hAnsi="宋体" w:cs="宋体"/>
                <w:sz w:val="28"/>
              </w:rPr>
            </w:pPr>
            <w:r>
              <w:rPr>
                <w:rFonts w:hint="eastAsia" w:ascii="宋体" w:hAnsi="宋体" w:cs="宋体"/>
                <w:sz w:val="28"/>
              </w:rPr>
              <w:t>大写： 人民币</w:t>
            </w:r>
            <w:r>
              <w:rPr>
                <w:rFonts w:hint="eastAsia" w:ascii="宋体" w:hAnsi="宋体" w:cs="宋体"/>
                <w:sz w:val="28"/>
                <w:u w:val="single"/>
              </w:rPr>
              <w:t xml:space="preserve">              </w:t>
            </w:r>
            <w:r>
              <w:rPr>
                <w:rFonts w:hint="eastAsia" w:ascii="宋体" w:hAnsi="宋体" w:cs="宋体"/>
                <w:sz w:val="28"/>
              </w:rPr>
              <w:t xml:space="preserve"> </w:t>
            </w:r>
          </w:p>
          <w:p>
            <w:pPr>
              <w:tabs>
                <w:tab w:val="left" w:pos="7740"/>
              </w:tabs>
              <w:snapToGrid w:val="0"/>
              <w:spacing w:line="360" w:lineRule="auto"/>
              <w:jc w:val="center"/>
              <w:rPr>
                <w:rFonts w:ascii="宋体" w:hAnsi="宋体" w:cs="宋体"/>
                <w:sz w:val="28"/>
                <w:szCs w:val="28"/>
                <w:u w:val="single"/>
              </w:rPr>
            </w:pPr>
            <w:r>
              <w:rPr>
                <w:rFonts w:hint="eastAsia" w:ascii="宋体" w:hAnsi="宋体" w:cs="宋体"/>
                <w:sz w:val="28"/>
              </w:rPr>
              <w:t>小写： ￥</w:t>
            </w:r>
            <w:r>
              <w:rPr>
                <w:rFonts w:hint="eastAsia" w:ascii="宋体" w:hAnsi="宋体" w:cs="宋体"/>
                <w:sz w:val="28"/>
                <w:u w:val="single"/>
              </w:rPr>
              <w:t xml:space="preserve">                  </w:t>
            </w:r>
            <w:r>
              <w:rPr>
                <w:rFonts w:hint="eastAsia" w:ascii="宋体" w:hAnsi="宋体" w:cs="宋体"/>
                <w:sz w:val="2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793" w:type="dxa"/>
            <w:vAlign w:val="center"/>
          </w:tcPr>
          <w:p>
            <w:pPr>
              <w:pStyle w:val="110"/>
              <w:widowControl w:val="0"/>
              <w:pBdr>
                <w:bottom w:val="none" w:color="auto" w:sz="0" w:space="0"/>
              </w:pBdr>
              <w:adjustRightInd w:val="0"/>
              <w:snapToGrid w:val="0"/>
              <w:spacing w:before="120" w:beforeLines="50" w:beforeAutospacing="0" w:after="120" w:afterLines="50" w:afterAutospacing="0" w:line="340" w:lineRule="exact"/>
              <w:rPr>
                <w:rFonts w:hint="eastAsia" w:eastAsia="宋体" w:cs="宋体"/>
                <w:kern w:val="2"/>
                <w:sz w:val="28"/>
                <w:szCs w:val="28"/>
                <w:lang w:eastAsia="zh-CN"/>
              </w:rPr>
            </w:pPr>
            <w:r>
              <w:rPr>
                <w:rFonts w:hint="eastAsia" w:cs="宋体"/>
                <w:kern w:val="2"/>
                <w:sz w:val="28"/>
                <w:szCs w:val="28"/>
                <w:lang w:val="en-US" w:eastAsia="zh-CN"/>
              </w:rPr>
              <w:t>完工期</w:t>
            </w:r>
          </w:p>
        </w:tc>
        <w:tc>
          <w:tcPr>
            <w:tcW w:w="6603" w:type="dxa"/>
            <w:vAlign w:val="center"/>
          </w:tcPr>
          <w:p>
            <w:pPr>
              <w:jc w:val="center"/>
              <w:rPr>
                <w:rFonts w:ascii="宋体" w:hAnsi="宋体" w:cs="宋体"/>
                <w:sz w:val="28"/>
                <w:szCs w:val="28"/>
              </w:rPr>
            </w:pPr>
            <w:r>
              <w:rPr>
                <w:rFonts w:hint="eastAsia" w:ascii="宋体" w:hAnsi="宋体" w:cs="宋体"/>
                <w:sz w:val="28"/>
                <w:szCs w:val="28"/>
              </w:rPr>
              <w:t>自合同签订之日起</w:t>
            </w:r>
            <w:r>
              <w:rPr>
                <w:rFonts w:hint="eastAsia" w:ascii="宋体" w:hAnsi="宋体" w:cs="宋体"/>
                <w:sz w:val="28"/>
                <w:szCs w:val="28"/>
                <w:lang w:val="en-US" w:eastAsia="zh-CN"/>
              </w:rPr>
              <w:t>30工作日</w:t>
            </w:r>
            <w:r>
              <w:rPr>
                <w:rFonts w:hint="eastAsia" w:ascii="宋体" w:hAnsi="宋体" w:cs="宋体"/>
                <w:sz w:val="28"/>
                <w:szCs w:val="28"/>
              </w:rPr>
              <w:t>内，完成</w:t>
            </w:r>
            <w:r>
              <w:rPr>
                <w:rFonts w:hint="eastAsia" w:ascii="宋体" w:hAnsi="宋体" w:cs="宋体"/>
                <w:sz w:val="28"/>
                <w:szCs w:val="28"/>
                <w:lang w:val="en-US" w:eastAsia="zh-CN"/>
              </w:rPr>
              <w:t>改造</w:t>
            </w:r>
            <w:r>
              <w:rPr>
                <w:rFonts w:hint="eastAsia" w:ascii="宋体" w:hAnsi="宋体" w:cs="宋体"/>
                <w:sz w:val="28"/>
                <w:szCs w:val="28"/>
              </w:rPr>
              <w:t>、调试并验收合格。</w:t>
            </w:r>
          </w:p>
        </w:tc>
      </w:tr>
    </w:tbl>
    <w:p>
      <w:pPr>
        <w:tabs>
          <w:tab w:val="left" w:pos="7740"/>
        </w:tabs>
        <w:spacing w:line="360" w:lineRule="auto"/>
        <w:ind w:firstLine="562" w:firstLineChars="200"/>
        <w:rPr>
          <w:rFonts w:ascii="宋体" w:hAnsi="宋体" w:cs="宋体"/>
          <w:b/>
          <w:bCs/>
          <w:sz w:val="28"/>
        </w:rPr>
      </w:pPr>
      <w:r>
        <w:rPr>
          <w:rFonts w:hint="eastAsia" w:ascii="宋体" w:hAnsi="宋体" w:cs="宋体"/>
          <w:b/>
          <w:bCs/>
          <w:sz w:val="28"/>
        </w:rPr>
        <w:t>注：</w:t>
      </w:r>
    </w:p>
    <w:p>
      <w:pPr>
        <w:tabs>
          <w:tab w:val="left" w:pos="7740"/>
        </w:tabs>
        <w:spacing w:line="360" w:lineRule="auto"/>
        <w:ind w:left="-1" w:firstLine="560" w:firstLineChars="200"/>
        <w:rPr>
          <w:rFonts w:ascii="宋体" w:hAnsi="宋体" w:cs="宋体"/>
          <w:sz w:val="28"/>
          <w:szCs w:val="28"/>
        </w:rPr>
      </w:pPr>
      <w:r>
        <w:rPr>
          <w:rFonts w:hint="eastAsia" w:ascii="宋体" w:hAnsi="宋体" w:cs="宋体"/>
          <w:sz w:val="28"/>
          <w:szCs w:val="28"/>
        </w:rPr>
        <w:t>1.响应供应商须按要求填写所有信息，不得随意更改本表格式。</w:t>
      </w:r>
    </w:p>
    <w:p>
      <w:pPr>
        <w:tabs>
          <w:tab w:val="left" w:pos="7740"/>
        </w:tabs>
        <w:spacing w:line="360" w:lineRule="auto"/>
        <w:ind w:left="841" w:leftChars="267" w:hanging="280" w:hangingChars="100"/>
        <w:rPr>
          <w:rFonts w:ascii="宋体" w:hAnsi="宋体" w:cs="宋体"/>
          <w:sz w:val="28"/>
          <w:szCs w:val="28"/>
        </w:rPr>
      </w:pPr>
      <w:r>
        <w:rPr>
          <w:rFonts w:hint="eastAsia" w:ascii="宋体" w:hAnsi="宋体" w:cs="宋体"/>
          <w:sz w:val="28"/>
          <w:szCs w:val="28"/>
        </w:rPr>
        <w:t>2.所有价格均应予人民币报价，金额单位为元。</w:t>
      </w:r>
    </w:p>
    <w:p>
      <w:pPr>
        <w:tabs>
          <w:tab w:val="left" w:pos="7740"/>
        </w:tabs>
        <w:spacing w:line="360" w:lineRule="auto"/>
        <w:ind w:left="841" w:leftChars="267" w:hanging="280" w:hangingChars="100"/>
        <w:rPr>
          <w:rFonts w:ascii="宋体" w:hAnsi="宋体" w:cs="宋体"/>
          <w:sz w:val="28"/>
        </w:rPr>
      </w:pPr>
      <w:r>
        <w:rPr>
          <w:rFonts w:hint="eastAsia" w:ascii="宋体" w:hAnsi="宋体" w:cs="宋体"/>
          <w:sz w:val="28"/>
          <w:szCs w:val="28"/>
        </w:rPr>
        <w:t>3.</w:t>
      </w:r>
      <w:r>
        <w:rPr>
          <w:rFonts w:hint="eastAsia" w:ascii="宋体" w:hAnsi="宋体" w:cs="宋体"/>
          <w:sz w:val="28"/>
        </w:rPr>
        <w:t>报价表述限于选用中文大写或阿拉伯数字小写，均已核定准确无误。</w:t>
      </w:r>
    </w:p>
    <w:p>
      <w:pPr>
        <w:tabs>
          <w:tab w:val="left" w:pos="7740"/>
        </w:tabs>
        <w:spacing w:line="360" w:lineRule="auto"/>
        <w:ind w:left="841" w:leftChars="267" w:hanging="280" w:hangingChars="100"/>
        <w:rPr>
          <w:rFonts w:ascii="宋体" w:hAnsi="宋体" w:cs="宋体"/>
          <w:sz w:val="28"/>
          <w:szCs w:val="28"/>
        </w:rPr>
      </w:pPr>
      <w:r>
        <w:rPr>
          <w:rFonts w:hint="eastAsia" w:ascii="宋体" w:hAnsi="宋体" w:cs="宋体"/>
          <w:sz w:val="28"/>
          <w:szCs w:val="28"/>
        </w:rPr>
        <w:t>4.供应商的投标报价不得超过本项目采购预算，否则视为无效投标。</w:t>
      </w:r>
    </w:p>
    <w:p>
      <w:pPr>
        <w:tabs>
          <w:tab w:val="left" w:pos="7740"/>
        </w:tabs>
        <w:spacing w:line="360" w:lineRule="auto"/>
        <w:ind w:left="-1" w:firstLine="560" w:firstLineChars="200"/>
        <w:rPr>
          <w:rFonts w:ascii="宋体" w:hAnsi="宋体" w:cs="宋体"/>
          <w:sz w:val="28"/>
        </w:rPr>
      </w:pPr>
      <w:r>
        <w:rPr>
          <w:rFonts w:hint="eastAsia" w:ascii="宋体" w:hAnsi="宋体" w:cs="宋体"/>
          <w:sz w:val="28"/>
        </w:rPr>
        <w:t>5.本表所涉</w:t>
      </w:r>
      <w:r>
        <w:rPr>
          <w:rFonts w:hint="eastAsia" w:ascii="宋体" w:hAnsi="宋体" w:cs="宋体"/>
          <w:color w:val="000000"/>
          <w:sz w:val="28"/>
        </w:rPr>
        <w:t>及的交货期均属于实质</w:t>
      </w:r>
      <w:r>
        <w:rPr>
          <w:rFonts w:hint="eastAsia" w:ascii="宋体" w:hAnsi="宋体" w:cs="宋体"/>
          <w:sz w:val="28"/>
        </w:rPr>
        <w:t>性条款，未能响应谈判文件要求者将作无效投标处理。</w:t>
      </w:r>
    </w:p>
    <w:p>
      <w:pPr>
        <w:adjustRightInd w:val="0"/>
        <w:snapToGrid w:val="0"/>
        <w:spacing w:line="360" w:lineRule="auto"/>
        <w:rPr>
          <w:rFonts w:hint="eastAsia" w:ascii="宋体" w:hAnsi="宋体" w:cs="宋体"/>
          <w:color w:val="000000"/>
          <w:sz w:val="28"/>
          <w:szCs w:val="28"/>
          <w:lang w:val="en-GB"/>
        </w:rPr>
      </w:pPr>
    </w:p>
    <w:p>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lang w:val="en-GB"/>
        </w:rPr>
        <w:t>响应供应商法定代表人（或法定代表人授权代表）</w:t>
      </w:r>
      <w:r>
        <w:rPr>
          <w:rFonts w:hint="eastAsia" w:ascii="宋体" w:hAnsi="宋体" w:cs="宋体"/>
          <w:color w:val="000000"/>
          <w:sz w:val="28"/>
          <w:szCs w:val="28"/>
        </w:rPr>
        <w:t>签字：</w:t>
      </w:r>
      <w:r>
        <w:rPr>
          <w:rFonts w:hint="eastAsia" w:ascii="宋体" w:hAnsi="宋体" w:cs="宋体"/>
          <w:color w:val="000000"/>
          <w:sz w:val="28"/>
          <w:szCs w:val="28"/>
          <w:u w:val="single"/>
        </w:rPr>
        <w:t xml:space="preserve">                   </w:t>
      </w:r>
    </w:p>
    <w:p>
      <w:pPr>
        <w:adjustRightInd w:val="0"/>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响应供应商名称（盖公章）：</w:t>
      </w:r>
      <w:r>
        <w:rPr>
          <w:rFonts w:hint="eastAsia" w:ascii="宋体" w:hAnsi="宋体" w:cs="宋体"/>
          <w:color w:val="000000"/>
          <w:sz w:val="28"/>
          <w:szCs w:val="28"/>
          <w:u w:val="single"/>
        </w:rPr>
        <w:t xml:space="preserve">                        </w:t>
      </w:r>
    </w:p>
    <w:p>
      <w:pPr>
        <w:adjustRightInd w:val="0"/>
        <w:snapToGrid w:val="0"/>
        <w:spacing w:line="360" w:lineRule="auto"/>
        <w:rPr>
          <w:rFonts w:ascii="宋体" w:hAnsi="宋体" w:cs="宋体"/>
          <w:color w:val="000000"/>
          <w:sz w:val="28"/>
          <w:szCs w:val="28"/>
        </w:rPr>
        <w:sectPr>
          <w:pgSz w:w="11907" w:h="16840"/>
          <w:pgMar w:top="1418" w:right="992" w:bottom="1418" w:left="1418" w:header="851" w:footer="567" w:gutter="0"/>
          <w:cols w:space="720" w:num="1"/>
          <w:docGrid w:linePitch="312" w:charSpace="0"/>
        </w:sectPr>
      </w:pPr>
      <w:r>
        <w:rPr>
          <w:rFonts w:hint="eastAsia" w:ascii="宋体" w:hAnsi="宋体" w:cs="宋体"/>
          <w:color w:val="000000"/>
          <w:sz w:val="28"/>
          <w:szCs w:val="28"/>
        </w:rPr>
        <w:t>日期：   年   月   日</w:t>
      </w:r>
    </w:p>
    <w:p>
      <w:pPr>
        <w:adjustRightInd w:val="0"/>
        <w:snapToGrid w:val="0"/>
        <w:spacing w:line="240" w:lineRule="auto"/>
        <w:jc w:val="left"/>
        <w:rPr>
          <w:rFonts w:ascii="宋体" w:hAnsi="宋体" w:cs="宋体"/>
          <w:b/>
          <w:bCs/>
          <w:sz w:val="28"/>
        </w:rPr>
      </w:pPr>
      <w:r>
        <w:rPr>
          <w:rFonts w:hint="eastAsia" w:ascii="宋体" w:hAnsi="宋体" w:cs="宋体"/>
          <w:b/>
          <w:bCs/>
          <w:sz w:val="28"/>
        </w:rPr>
        <w:t>5.2报价明细表</w:t>
      </w:r>
    </w:p>
    <w:p>
      <w:pPr>
        <w:adjustRightInd w:val="0"/>
        <w:snapToGrid w:val="0"/>
        <w:spacing w:line="240" w:lineRule="auto"/>
        <w:rPr>
          <w:rFonts w:ascii="宋体" w:hAnsi="宋体" w:cs="宋体"/>
          <w:sz w:val="28"/>
        </w:rPr>
      </w:pPr>
      <w:r>
        <w:rPr>
          <w:rFonts w:hint="eastAsia" w:ascii="宋体" w:hAnsi="宋体" w:cs="宋体"/>
          <w:sz w:val="28"/>
        </w:rPr>
        <w:t xml:space="preserve">采购项目名称: </w:t>
      </w:r>
      <w:r>
        <w:rPr>
          <w:rFonts w:hint="eastAsia" w:ascii="宋体" w:hAnsi="宋体" w:cs="宋体"/>
          <w:sz w:val="28"/>
          <w:lang w:eastAsia="zh-CN"/>
        </w:rPr>
        <w:t>医保政策性系统改造采购项目</w:t>
      </w:r>
      <w:r>
        <w:rPr>
          <w:rFonts w:hint="eastAsia" w:ascii="宋体" w:hAnsi="宋体" w:cs="宋体"/>
          <w:sz w:val="28"/>
        </w:rPr>
        <w:t xml:space="preserve">                  </w:t>
      </w:r>
    </w:p>
    <w:p>
      <w:pPr>
        <w:adjustRightInd w:val="0"/>
        <w:snapToGrid w:val="0"/>
        <w:spacing w:line="240" w:lineRule="auto"/>
        <w:rPr>
          <w:rFonts w:hint="eastAsia" w:ascii="宋体" w:hAnsi="宋体" w:eastAsia="宋体" w:cs="宋体"/>
          <w:sz w:val="24"/>
          <w:lang w:eastAsia="zh-CN"/>
        </w:rPr>
      </w:pPr>
      <w:r>
        <w:rPr>
          <w:rFonts w:hint="eastAsia" w:ascii="宋体" w:hAnsi="宋体" w:cs="宋体"/>
          <w:sz w:val="28"/>
        </w:rPr>
        <w:t>采购项目编号：</w:t>
      </w:r>
      <w:r>
        <w:rPr>
          <w:rFonts w:hint="eastAsia" w:ascii="宋体" w:hAnsi="宋体" w:cs="宋体"/>
          <w:sz w:val="28"/>
          <w:szCs w:val="28"/>
          <w:lang w:eastAsia="zh-CN"/>
        </w:rPr>
        <w:t>NFQYCG2022026</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60"/>
        <w:gridCol w:w="749"/>
        <w:gridCol w:w="2756"/>
        <w:gridCol w:w="151"/>
        <w:gridCol w:w="2549"/>
        <w:gridCol w:w="960"/>
        <w:gridCol w:w="1440"/>
        <w:gridCol w:w="162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3" w:type="dxa"/>
            <w:gridSpan w:val="9"/>
            <w:noWrap w:val="0"/>
            <w:vAlign w:val="top"/>
          </w:tcPr>
          <w:p>
            <w:pPr>
              <w:spacing w:line="324" w:lineRule="auto"/>
              <w:rPr>
                <w:rFonts w:hint="eastAsia" w:ascii="宋体" w:hAnsi="宋体" w:cs="宋体"/>
                <w:sz w:val="24"/>
                <w:lang w:val="zh-CN"/>
              </w:rPr>
            </w:pPr>
            <w:r>
              <w:rPr>
                <w:rFonts w:hint="eastAsia" w:ascii="宋体" w:hAnsi="宋体" w:cs="宋体"/>
                <w:b/>
                <w:szCs w:val="28"/>
              </w:rPr>
              <w:t>一、货物、设备及材料类详列</w:t>
            </w:r>
          </w:p>
        </w:tc>
        <w:tc>
          <w:tcPr>
            <w:tcW w:w="1475" w:type="dxa"/>
            <w:noWrap w:val="0"/>
            <w:vAlign w:val="top"/>
          </w:tcPr>
          <w:p>
            <w:pPr>
              <w:spacing w:line="324" w:lineRule="auto"/>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709" w:type="dxa"/>
            <w:gridSpan w:val="2"/>
            <w:noWrap w:val="0"/>
            <w:vAlign w:val="center"/>
          </w:tcPr>
          <w:p>
            <w:pPr>
              <w:jc w:val="center"/>
              <w:rPr>
                <w:rFonts w:hint="eastAsia" w:ascii="宋体" w:hAnsi="宋体" w:cs="宋体"/>
                <w:b/>
                <w:szCs w:val="21"/>
                <w:lang w:val="zh-CN"/>
              </w:rPr>
            </w:pPr>
            <w:r>
              <w:rPr>
                <w:rFonts w:hint="eastAsia" w:ascii="宋体" w:hAnsi="宋体" w:cs="宋体"/>
                <w:b/>
                <w:szCs w:val="21"/>
              </w:rPr>
              <w:t>分项名称</w:t>
            </w:r>
          </w:p>
        </w:tc>
        <w:tc>
          <w:tcPr>
            <w:tcW w:w="2756" w:type="dxa"/>
            <w:noWrap w:val="0"/>
            <w:vAlign w:val="center"/>
          </w:tcPr>
          <w:p>
            <w:pPr>
              <w:jc w:val="center"/>
              <w:rPr>
                <w:rFonts w:hint="eastAsia" w:ascii="宋体" w:hAnsi="宋体" w:cs="宋体"/>
                <w:b/>
                <w:szCs w:val="21"/>
                <w:lang w:val="zh-CN"/>
              </w:rPr>
            </w:pPr>
            <w:r>
              <w:rPr>
                <w:rFonts w:hint="eastAsia" w:ascii="宋体" w:hAnsi="宋体" w:cs="宋体"/>
                <w:b/>
                <w:szCs w:val="21"/>
                <w:lang w:val="zh-CN"/>
              </w:rPr>
              <w:t>品牌、规格型号、主要技术参数</w:t>
            </w:r>
          </w:p>
        </w:tc>
        <w:tc>
          <w:tcPr>
            <w:tcW w:w="2700" w:type="dxa"/>
            <w:gridSpan w:val="2"/>
            <w:noWrap w:val="0"/>
            <w:vAlign w:val="center"/>
          </w:tcPr>
          <w:p>
            <w:pPr>
              <w:jc w:val="center"/>
              <w:rPr>
                <w:rFonts w:hint="eastAsia" w:ascii="宋体" w:hAnsi="宋体" w:cs="宋体"/>
                <w:b/>
                <w:szCs w:val="21"/>
                <w:lang w:val="zh-CN"/>
              </w:rPr>
            </w:pPr>
            <w:r>
              <w:rPr>
                <w:rFonts w:hint="eastAsia" w:ascii="宋体" w:hAnsi="宋体" w:cs="宋体"/>
                <w:b/>
                <w:szCs w:val="21"/>
              </w:rPr>
              <w:t>制造商</w:t>
            </w:r>
          </w:p>
        </w:tc>
        <w:tc>
          <w:tcPr>
            <w:tcW w:w="960"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440" w:type="dxa"/>
            <w:noWrap w:val="0"/>
            <w:vAlign w:val="center"/>
          </w:tcPr>
          <w:p>
            <w:pPr>
              <w:jc w:val="center"/>
              <w:rPr>
                <w:rFonts w:hint="eastAsia" w:ascii="宋体" w:hAnsi="宋体" w:cs="宋体"/>
                <w:b/>
                <w:szCs w:val="21"/>
              </w:rPr>
            </w:pPr>
            <w:r>
              <w:rPr>
                <w:rFonts w:hint="eastAsia" w:ascii="宋体" w:hAnsi="宋体" w:cs="宋体"/>
                <w:b/>
                <w:szCs w:val="21"/>
              </w:rPr>
              <w:t>单价</w:t>
            </w:r>
          </w:p>
        </w:tc>
        <w:tc>
          <w:tcPr>
            <w:tcW w:w="1620" w:type="dxa"/>
            <w:noWrap w:val="0"/>
            <w:vAlign w:val="center"/>
          </w:tcPr>
          <w:p>
            <w:pPr>
              <w:ind w:left="-92" w:leftChars="-44"/>
              <w:jc w:val="center"/>
              <w:rPr>
                <w:rFonts w:hint="eastAsia" w:ascii="宋体" w:hAnsi="宋体" w:cs="宋体"/>
                <w:b/>
                <w:szCs w:val="21"/>
              </w:rPr>
            </w:pPr>
            <w:r>
              <w:rPr>
                <w:rFonts w:hint="eastAsia" w:ascii="宋体" w:hAnsi="宋体" w:cs="宋体"/>
                <w:b/>
                <w:szCs w:val="21"/>
              </w:rPr>
              <w:t>合计（元）</w:t>
            </w:r>
          </w:p>
        </w:tc>
        <w:tc>
          <w:tcPr>
            <w:tcW w:w="1475" w:type="dxa"/>
            <w:noWrap w:val="0"/>
            <w:vAlign w:val="center"/>
          </w:tcPr>
          <w:p>
            <w:pPr>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rPr>
        <w:tc>
          <w:tcPr>
            <w:tcW w:w="848" w:type="dxa"/>
            <w:noWrap w:val="0"/>
            <w:vAlign w:val="top"/>
          </w:tcPr>
          <w:p>
            <w:pPr>
              <w:spacing w:line="324" w:lineRule="auto"/>
              <w:rPr>
                <w:rFonts w:hint="eastAsia" w:ascii="宋体" w:hAnsi="宋体" w:cs="宋体"/>
                <w:szCs w:val="21"/>
                <w:lang w:val="zh-CN"/>
              </w:rPr>
            </w:pPr>
          </w:p>
        </w:tc>
        <w:tc>
          <w:tcPr>
            <w:tcW w:w="2709" w:type="dxa"/>
            <w:gridSpan w:val="2"/>
            <w:noWrap w:val="0"/>
            <w:vAlign w:val="top"/>
          </w:tcPr>
          <w:p>
            <w:pPr>
              <w:spacing w:line="324" w:lineRule="auto"/>
              <w:rPr>
                <w:rFonts w:hint="eastAsia" w:ascii="宋体" w:hAnsi="宋体" w:cs="宋体"/>
                <w:szCs w:val="21"/>
                <w:lang w:val="zh-CN"/>
              </w:rPr>
            </w:pPr>
          </w:p>
        </w:tc>
        <w:tc>
          <w:tcPr>
            <w:tcW w:w="2756" w:type="dxa"/>
            <w:noWrap w:val="0"/>
            <w:vAlign w:val="top"/>
          </w:tcPr>
          <w:p>
            <w:pPr>
              <w:spacing w:line="324" w:lineRule="auto"/>
              <w:rPr>
                <w:rFonts w:hint="eastAsia" w:ascii="宋体" w:hAnsi="宋体" w:cs="宋体"/>
                <w:szCs w:val="21"/>
                <w:lang w:val="zh-CN"/>
              </w:rPr>
            </w:pPr>
          </w:p>
        </w:tc>
        <w:tc>
          <w:tcPr>
            <w:tcW w:w="2700" w:type="dxa"/>
            <w:gridSpan w:val="2"/>
            <w:noWrap w:val="0"/>
            <w:vAlign w:val="top"/>
          </w:tcPr>
          <w:p>
            <w:pPr>
              <w:spacing w:line="324" w:lineRule="auto"/>
              <w:rPr>
                <w:rFonts w:hint="eastAsia" w:ascii="宋体" w:hAnsi="宋体" w:cs="宋体"/>
                <w:szCs w:val="21"/>
                <w:lang w:val="zh-CN"/>
              </w:rPr>
            </w:pPr>
          </w:p>
        </w:tc>
        <w:tc>
          <w:tcPr>
            <w:tcW w:w="960" w:type="dxa"/>
            <w:noWrap w:val="0"/>
            <w:vAlign w:val="top"/>
          </w:tcPr>
          <w:p>
            <w:pPr>
              <w:spacing w:line="324" w:lineRule="auto"/>
              <w:rPr>
                <w:rFonts w:hint="eastAsia" w:ascii="宋体" w:hAnsi="宋体" w:cs="宋体"/>
                <w:szCs w:val="21"/>
                <w:lang w:val="zh-CN"/>
              </w:rPr>
            </w:pPr>
          </w:p>
        </w:tc>
        <w:tc>
          <w:tcPr>
            <w:tcW w:w="1440" w:type="dxa"/>
            <w:noWrap w:val="0"/>
            <w:vAlign w:val="top"/>
          </w:tcPr>
          <w:p>
            <w:pPr>
              <w:spacing w:line="324" w:lineRule="auto"/>
              <w:rPr>
                <w:rFonts w:hint="eastAsia" w:ascii="宋体" w:hAnsi="宋体" w:cs="宋体"/>
                <w:szCs w:val="21"/>
                <w:lang w:val="zh-CN"/>
              </w:rPr>
            </w:pPr>
          </w:p>
        </w:tc>
        <w:tc>
          <w:tcPr>
            <w:tcW w:w="1620" w:type="dxa"/>
            <w:noWrap w:val="0"/>
            <w:vAlign w:val="top"/>
          </w:tcPr>
          <w:p>
            <w:pPr>
              <w:spacing w:line="324" w:lineRule="auto"/>
              <w:rPr>
                <w:rFonts w:hint="eastAsia" w:ascii="宋体" w:hAnsi="宋体" w:cs="宋体"/>
                <w:szCs w:val="21"/>
                <w:lang w:val="zh-CN"/>
              </w:rPr>
            </w:pPr>
          </w:p>
        </w:tc>
        <w:tc>
          <w:tcPr>
            <w:tcW w:w="1475" w:type="dxa"/>
            <w:noWrap w:val="0"/>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848" w:type="dxa"/>
            <w:noWrap w:val="0"/>
            <w:vAlign w:val="top"/>
          </w:tcPr>
          <w:p>
            <w:pPr>
              <w:spacing w:line="324" w:lineRule="auto"/>
              <w:rPr>
                <w:rFonts w:hint="eastAsia" w:ascii="宋体" w:hAnsi="宋体" w:cs="宋体"/>
                <w:szCs w:val="21"/>
                <w:lang w:val="zh-CN"/>
              </w:rPr>
            </w:pPr>
            <w:r>
              <w:rPr>
                <w:rFonts w:hint="eastAsia" w:ascii="宋体" w:hAnsi="宋体" w:cs="宋体"/>
                <w:szCs w:val="21"/>
                <w:lang w:val="zh-CN"/>
              </w:rPr>
              <w:t>…</w:t>
            </w:r>
          </w:p>
        </w:tc>
        <w:tc>
          <w:tcPr>
            <w:tcW w:w="2709" w:type="dxa"/>
            <w:gridSpan w:val="2"/>
            <w:noWrap w:val="0"/>
            <w:vAlign w:val="top"/>
          </w:tcPr>
          <w:p>
            <w:pPr>
              <w:spacing w:line="324" w:lineRule="auto"/>
              <w:rPr>
                <w:rFonts w:hint="eastAsia" w:ascii="宋体" w:hAnsi="宋体" w:cs="宋体"/>
                <w:szCs w:val="21"/>
                <w:lang w:val="zh-CN"/>
              </w:rPr>
            </w:pPr>
          </w:p>
        </w:tc>
        <w:tc>
          <w:tcPr>
            <w:tcW w:w="2756" w:type="dxa"/>
            <w:noWrap w:val="0"/>
            <w:vAlign w:val="top"/>
          </w:tcPr>
          <w:p>
            <w:pPr>
              <w:spacing w:line="324" w:lineRule="auto"/>
              <w:rPr>
                <w:rFonts w:hint="eastAsia" w:ascii="宋体" w:hAnsi="宋体" w:cs="宋体"/>
                <w:szCs w:val="21"/>
                <w:lang w:val="zh-CN"/>
              </w:rPr>
            </w:pPr>
          </w:p>
        </w:tc>
        <w:tc>
          <w:tcPr>
            <w:tcW w:w="2700" w:type="dxa"/>
            <w:gridSpan w:val="2"/>
            <w:noWrap w:val="0"/>
            <w:vAlign w:val="top"/>
          </w:tcPr>
          <w:p>
            <w:pPr>
              <w:spacing w:line="324" w:lineRule="auto"/>
              <w:rPr>
                <w:rFonts w:hint="eastAsia" w:ascii="宋体" w:hAnsi="宋体" w:cs="宋体"/>
                <w:szCs w:val="21"/>
                <w:lang w:val="zh-CN"/>
              </w:rPr>
            </w:pPr>
          </w:p>
        </w:tc>
        <w:tc>
          <w:tcPr>
            <w:tcW w:w="960" w:type="dxa"/>
            <w:noWrap w:val="0"/>
            <w:vAlign w:val="top"/>
          </w:tcPr>
          <w:p>
            <w:pPr>
              <w:spacing w:line="324" w:lineRule="auto"/>
              <w:rPr>
                <w:rFonts w:hint="eastAsia" w:ascii="宋体" w:hAnsi="宋体" w:cs="宋体"/>
                <w:szCs w:val="21"/>
                <w:lang w:val="zh-CN"/>
              </w:rPr>
            </w:pPr>
          </w:p>
        </w:tc>
        <w:tc>
          <w:tcPr>
            <w:tcW w:w="1440" w:type="dxa"/>
            <w:noWrap w:val="0"/>
            <w:vAlign w:val="top"/>
          </w:tcPr>
          <w:p>
            <w:pPr>
              <w:spacing w:line="324" w:lineRule="auto"/>
              <w:rPr>
                <w:rFonts w:hint="eastAsia" w:ascii="宋体" w:hAnsi="宋体" w:cs="宋体"/>
                <w:szCs w:val="21"/>
                <w:lang w:val="zh-CN"/>
              </w:rPr>
            </w:pPr>
          </w:p>
        </w:tc>
        <w:tc>
          <w:tcPr>
            <w:tcW w:w="1620" w:type="dxa"/>
            <w:noWrap w:val="0"/>
            <w:vAlign w:val="top"/>
          </w:tcPr>
          <w:p>
            <w:pPr>
              <w:spacing w:line="324" w:lineRule="auto"/>
              <w:rPr>
                <w:rFonts w:hint="eastAsia" w:ascii="宋体" w:hAnsi="宋体" w:cs="宋体"/>
                <w:szCs w:val="21"/>
                <w:lang w:val="zh-CN"/>
              </w:rPr>
            </w:pPr>
          </w:p>
        </w:tc>
        <w:tc>
          <w:tcPr>
            <w:tcW w:w="1475" w:type="dxa"/>
            <w:noWrap w:val="0"/>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13" w:type="dxa"/>
            <w:gridSpan w:val="4"/>
            <w:noWrap w:val="0"/>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合   计</w:t>
            </w:r>
          </w:p>
        </w:tc>
        <w:tc>
          <w:tcPr>
            <w:tcW w:w="3660" w:type="dxa"/>
            <w:gridSpan w:val="3"/>
            <w:noWrap w:val="0"/>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数量合计：</w:t>
            </w:r>
          </w:p>
        </w:tc>
        <w:tc>
          <w:tcPr>
            <w:tcW w:w="4535" w:type="dxa"/>
            <w:gridSpan w:val="3"/>
            <w:noWrap w:val="0"/>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noWrap w:val="0"/>
            <w:vAlign w:val="top"/>
          </w:tcPr>
          <w:p>
            <w:pPr>
              <w:spacing w:line="324" w:lineRule="auto"/>
              <w:rPr>
                <w:rFonts w:hint="eastAsia" w:ascii="宋体" w:hAnsi="宋体" w:cs="宋体"/>
                <w:szCs w:val="21"/>
                <w:lang w:val="zh-CN"/>
              </w:rPr>
            </w:pPr>
            <w:r>
              <w:rPr>
                <w:rFonts w:hint="eastAsia" w:ascii="宋体" w:hAnsi="宋体" w:cs="宋体"/>
                <w:b/>
                <w:szCs w:val="21"/>
              </w:rPr>
              <w:t>二、其他费用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848" w:type="dxa"/>
            <w:noWrap w:val="0"/>
            <w:vAlign w:val="center"/>
          </w:tcPr>
          <w:p>
            <w:pPr>
              <w:spacing w:line="324" w:lineRule="auto"/>
              <w:rPr>
                <w:rFonts w:hint="eastAsia" w:ascii="宋体" w:hAnsi="宋体" w:cs="宋体"/>
                <w:b/>
                <w:szCs w:val="21"/>
              </w:rPr>
            </w:pPr>
            <w:r>
              <w:rPr>
                <w:rFonts w:hint="eastAsia" w:ascii="宋体" w:hAnsi="宋体" w:cs="宋体"/>
                <w:b/>
                <w:szCs w:val="21"/>
              </w:rPr>
              <w:t>序号</w:t>
            </w:r>
          </w:p>
        </w:tc>
        <w:tc>
          <w:tcPr>
            <w:tcW w:w="2709" w:type="dxa"/>
            <w:gridSpan w:val="2"/>
            <w:noWrap w:val="0"/>
            <w:vAlign w:val="center"/>
          </w:tcPr>
          <w:p>
            <w:pPr>
              <w:spacing w:line="324" w:lineRule="auto"/>
              <w:jc w:val="center"/>
              <w:rPr>
                <w:rFonts w:hint="eastAsia" w:ascii="宋体" w:hAnsi="宋体" w:cs="宋体"/>
                <w:b/>
                <w:szCs w:val="21"/>
              </w:rPr>
            </w:pPr>
            <w:r>
              <w:rPr>
                <w:rFonts w:hint="eastAsia" w:ascii="宋体" w:hAnsi="宋体" w:cs="宋体"/>
                <w:b/>
                <w:szCs w:val="21"/>
              </w:rPr>
              <w:t>分项名称</w:t>
            </w:r>
          </w:p>
        </w:tc>
        <w:tc>
          <w:tcPr>
            <w:tcW w:w="2756" w:type="dxa"/>
            <w:noWrap w:val="0"/>
            <w:vAlign w:val="center"/>
          </w:tcPr>
          <w:p>
            <w:pPr>
              <w:spacing w:line="324" w:lineRule="auto"/>
              <w:jc w:val="center"/>
              <w:rPr>
                <w:rFonts w:hint="eastAsia" w:ascii="宋体" w:hAnsi="宋体" w:cs="宋体"/>
                <w:b/>
                <w:szCs w:val="21"/>
              </w:rPr>
            </w:pPr>
            <w:r>
              <w:rPr>
                <w:rFonts w:hint="eastAsia" w:ascii="宋体" w:hAnsi="宋体" w:cs="宋体"/>
                <w:b/>
                <w:szCs w:val="21"/>
              </w:rPr>
              <w:t>具体内容</w:t>
            </w:r>
          </w:p>
        </w:tc>
        <w:tc>
          <w:tcPr>
            <w:tcW w:w="2700" w:type="dxa"/>
            <w:gridSpan w:val="2"/>
            <w:noWrap w:val="0"/>
            <w:vAlign w:val="center"/>
          </w:tcPr>
          <w:p>
            <w:pPr>
              <w:spacing w:line="324" w:lineRule="auto"/>
              <w:rPr>
                <w:rFonts w:hint="eastAsia" w:ascii="宋体" w:hAnsi="宋体" w:cs="宋体"/>
                <w:b/>
                <w:bCs/>
                <w:szCs w:val="21"/>
              </w:rPr>
            </w:pPr>
            <w:r>
              <w:rPr>
                <w:rFonts w:hint="eastAsia" w:ascii="宋体" w:hAnsi="宋体" w:cs="宋体"/>
                <w:b/>
                <w:bCs/>
                <w:szCs w:val="21"/>
              </w:rPr>
              <w:t>单位</w:t>
            </w:r>
          </w:p>
        </w:tc>
        <w:tc>
          <w:tcPr>
            <w:tcW w:w="960" w:type="dxa"/>
            <w:noWrap w:val="0"/>
            <w:vAlign w:val="center"/>
          </w:tcPr>
          <w:p>
            <w:pPr>
              <w:spacing w:line="324" w:lineRule="auto"/>
              <w:rPr>
                <w:rFonts w:hint="eastAsia" w:ascii="宋体" w:hAnsi="宋体" w:cs="宋体"/>
                <w:b/>
                <w:bCs/>
                <w:szCs w:val="21"/>
              </w:rPr>
            </w:pPr>
            <w:r>
              <w:rPr>
                <w:rFonts w:hint="eastAsia" w:ascii="宋体" w:hAnsi="宋体" w:cs="宋体"/>
                <w:b/>
                <w:bCs/>
                <w:szCs w:val="21"/>
              </w:rPr>
              <w:t>数量</w:t>
            </w:r>
          </w:p>
        </w:tc>
        <w:tc>
          <w:tcPr>
            <w:tcW w:w="1440" w:type="dxa"/>
            <w:noWrap w:val="0"/>
            <w:vAlign w:val="center"/>
          </w:tcPr>
          <w:p>
            <w:pPr>
              <w:spacing w:line="324" w:lineRule="auto"/>
              <w:jc w:val="center"/>
              <w:rPr>
                <w:rFonts w:hint="eastAsia" w:ascii="宋体" w:hAnsi="宋体" w:cs="宋体"/>
                <w:b/>
                <w:szCs w:val="21"/>
              </w:rPr>
            </w:pPr>
            <w:r>
              <w:rPr>
                <w:rFonts w:hint="eastAsia" w:ascii="宋体" w:hAnsi="宋体" w:cs="宋体"/>
                <w:b/>
                <w:szCs w:val="21"/>
              </w:rPr>
              <w:t>单价</w:t>
            </w:r>
          </w:p>
        </w:tc>
        <w:tc>
          <w:tcPr>
            <w:tcW w:w="1620" w:type="dxa"/>
            <w:noWrap w:val="0"/>
            <w:vAlign w:val="center"/>
          </w:tcPr>
          <w:p>
            <w:pPr>
              <w:spacing w:line="324" w:lineRule="auto"/>
              <w:ind w:left="-92" w:leftChars="-44"/>
              <w:jc w:val="center"/>
              <w:rPr>
                <w:rFonts w:hint="eastAsia" w:ascii="宋体" w:hAnsi="宋体" w:cs="宋体"/>
                <w:b/>
                <w:szCs w:val="21"/>
              </w:rPr>
            </w:pPr>
            <w:r>
              <w:rPr>
                <w:rFonts w:hint="eastAsia" w:ascii="宋体" w:hAnsi="宋体" w:cs="宋体"/>
                <w:b/>
                <w:szCs w:val="21"/>
              </w:rPr>
              <w:t>合计（元）</w:t>
            </w:r>
          </w:p>
        </w:tc>
        <w:tc>
          <w:tcPr>
            <w:tcW w:w="1475" w:type="dxa"/>
            <w:noWrap w:val="0"/>
            <w:vAlign w:val="center"/>
          </w:tcPr>
          <w:p>
            <w:pPr>
              <w:spacing w:line="324" w:lineRule="auto"/>
              <w:jc w:val="center"/>
              <w:rPr>
                <w:rFonts w:hint="eastAsia" w:ascii="宋体" w:hAnsi="宋体" w:cs="宋体"/>
                <w:b/>
                <w:szCs w:val="21"/>
              </w:rPr>
            </w:pPr>
            <w:r>
              <w:rPr>
                <w:rFonts w:hint="eastAsia" w:ascii="宋体" w:hAnsi="宋体" w:cs="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trPr>
        <w:tc>
          <w:tcPr>
            <w:tcW w:w="848" w:type="dxa"/>
            <w:noWrap w:val="0"/>
            <w:vAlign w:val="top"/>
          </w:tcPr>
          <w:p>
            <w:pPr>
              <w:spacing w:line="324" w:lineRule="auto"/>
              <w:rPr>
                <w:rFonts w:hint="eastAsia" w:ascii="宋体" w:hAnsi="宋体" w:cs="宋体"/>
                <w:szCs w:val="21"/>
                <w:lang w:val="zh-CN"/>
              </w:rPr>
            </w:pPr>
          </w:p>
        </w:tc>
        <w:tc>
          <w:tcPr>
            <w:tcW w:w="2709" w:type="dxa"/>
            <w:gridSpan w:val="2"/>
            <w:noWrap w:val="0"/>
            <w:vAlign w:val="top"/>
          </w:tcPr>
          <w:p>
            <w:pPr>
              <w:spacing w:line="324" w:lineRule="auto"/>
              <w:rPr>
                <w:rFonts w:hint="eastAsia" w:ascii="宋体" w:hAnsi="宋体" w:cs="宋体"/>
                <w:szCs w:val="21"/>
                <w:lang w:val="zh-CN"/>
              </w:rPr>
            </w:pPr>
          </w:p>
        </w:tc>
        <w:tc>
          <w:tcPr>
            <w:tcW w:w="2756" w:type="dxa"/>
            <w:noWrap w:val="0"/>
            <w:vAlign w:val="top"/>
          </w:tcPr>
          <w:p>
            <w:pPr>
              <w:spacing w:line="324" w:lineRule="auto"/>
              <w:rPr>
                <w:rFonts w:hint="eastAsia" w:ascii="宋体" w:hAnsi="宋体" w:cs="宋体"/>
                <w:szCs w:val="21"/>
                <w:lang w:val="zh-CN"/>
              </w:rPr>
            </w:pPr>
          </w:p>
        </w:tc>
        <w:tc>
          <w:tcPr>
            <w:tcW w:w="2700" w:type="dxa"/>
            <w:gridSpan w:val="2"/>
            <w:noWrap w:val="0"/>
            <w:vAlign w:val="top"/>
          </w:tcPr>
          <w:p>
            <w:pPr>
              <w:spacing w:line="324" w:lineRule="auto"/>
              <w:rPr>
                <w:rFonts w:hint="eastAsia" w:ascii="宋体" w:hAnsi="宋体" w:cs="宋体"/>
                <w:szCs w:val="21"/>
                <w:lang w:val="zh-CN"/>
              </w:rPr>
            </w:pPr>
          </w:p>
        </w:tc>
        <w:tc>
          <w:tcPr>
            <w:tcW w:w="960" w:type="dxa"/>
            <w:noWrap w:val="0"/>
            <w:vAlign w:val="top"/>
          </w:tcPr>
          <w:p>
            <w:pPr>
              <w:spacing w:line="324" w:lineRule="auto"/>
              <w:rPr>
                <w:rFonts w:hint="eastAsia" w:ascii="宋体" w:hAnsi="宋体" w:cs="宋体"/>
                <w:szCs w:val="21"/>
                <w:lang w:val="zh-CN"/>
              </w:rPr>
            </w:pPr>
          </w:p>
        </w:tc>
        <w:tc>
          <w:tcPr>
            <w:tcW w:w="1440" w:type="dxa"/>
            <w:noWrap w:val="0"/>
            <w:vAlign w:val="top"/>
          </w:tcPr>
          <w:p>
            <w:pPr>
              <w:spacing w:line="324" w:lineRule="auto"/>
              <w:rPr>
                <w:rFonts w:hint="eastAsia" w:ascii="宋体" w:hAnsi="宋体" w:cs="宋体"/>
                <w:szCs w:val="21"/>
                <w:lang w:val="zh-CN"/>
              </w:rPr>
            </w:pPr>
          </w:p>
        </w:tc>
        <w:tc>
          <w:tcPr>
            <w:tcW w:w="1620" w:type="dxa"/>
            <w:noWrap w:val="0"/>
            <w:vAlign w:val="top"/>
          </w:tcPr>
          <w:p>
            <w:pPr>
              <w:spacing w:line="324" w:lineRule="auto"/>
              <w:rPr>
                <w:rFonts w:hint="eastAsia" w:ascii="宋体" w:hAnsi="宋体" w:cs="宋体"/>
                <w:szCs w:val="21"/>
                <w:lang w:val="zh-CN"/>
              </w:rPr>
            </w:pPr>
          </w:p>
        </w:tc>
        <w:tc>
          <w:tcPr>
            <w:tcW w:w="1475" w:type="dxa"/>
            <w:noWrap w:val="0"/>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848" w:type="dxa"/>
            <w:noWrap w:val="0"/>
            <w:vAlign w:val="top"/>
          </w:tcPr>
          <w:p>
            <w:pPr>
              <w:spacing w:line="324" w:lineRule="auto"/>
              <w:rPr>
                <w:rFonts w:hint="eastAsia" w:ascii="宋体" w:hAnsi="宋体" w:cs="宋体"/>
                <w:szCs w:val="21"/>
                <w:lang w:val="zh-CN"/>
              </w:rPr>
            </w:pPr>
            <w:r>
              <w:rPr>
                <w:rFonts w:hint="eastAsia" w:ascii="宋体" w:hAnsi="宋体" w:cs="宋体"/>
                <w:szCs w:val="21"/>
                <w:lang w:val="zh-CN"/>
              </w:rPr>
              <w:t>…</w:t>
            </w:r>
          </w:p>
        </w:tc>
        <w:tc>
          <w:tcPr>
            <w:tcW w:w="2709" w:type="dxa"/>
            <w:gridSpan w:val="2"/>
            <w:noWrap w:val="0"/>
            <w:vAlign w:val="top"/>
          </w:tcPr>
          <w:p>
            <w:pPr>
              <w:spacing w:line="324" w:lineRule="auto"/>
              <w:rPr>
                <w:rFonts w:hint="eastAsia" w:ascii="宋体" w:hAnsi="宋体" w:cs="宋体"/>
                <w:szCs w:val="21"/>
                <w:lang w:val="zh-CN"/>
              </w:rPr>
            </w:pPr>
          </w:p>
        </w:tc>
        <w:tc>
          <w:tcPr>
            <w:tcW w:w="2756" w:type="dxa"/>
            <w:noWrap w:val="0"/>
            <w:vAlign w:val="top"/>
          </w:tcPr>
          <w:p>
            <w:pPr>
              <w:spacing w:line="324" w:lineRule="auto"/>
              <w:rPr>
                <w:rFonts w:hint="eastAsia" w:ascii="宋体" w:hAnsi="宋体" w:cs="宋体"/>
                <w:szCs w:val="21"/>
                <w:lang w:val="zh-CN"/>
              </w:rPr>
            </w:pPr>
          </w:p>
        </w:tc>
        <w:tc>
          <w:tcPr>
            <w:tcW w:w="2700" w:type="dxa"/>
            <w:gridSpan w:val="2"/>
            <w:noWrap w:val="0"/>
            <w:vAlign w:val="top"/>
          </w:tcPr>
          <w:p>
            <w:pPr>
              <w:spacing w:line="324" w:lineRule="auto"/>
              <w:rPr>
                <w:rFonts w:hint="eastAsia" w:ascii="宋体" w:hAnsi="宋体" w:cs="宋体"/>
                <w:szCs w:val="21"/>
                <w:lang w:val="zh-CN"/>
              </w:rPr>
            </w:pPr>
          </w:p>
        </w:tc>
        <w:tc>
          <w:tcPr>
            <w:tcW w:w="960" w:type="dxa"/>
            <w:noWrap w:val="0"/>
            <w:vAlign w:val="top"/>
          </w:tcPr>
          <w:p>
            <w:pPr>
              <w:spacing w:line="324" w:lineRule="auto"/>
              <w:rPr>
                <w:rFonts w:hint="eastAsia" w:ascii="宋体" w:hAnsi="宋体" w:cs="宋体"/>
                <w:szCs w:val="21"/>
                <w:lang w:val="zh-CN"/>
              </w:rPr>
            </w:pPr>
          </w:p>
        </w:tc>
        <w:tc>
          <w:tcPr>
            <w:tcW w:w="1440" w:type="dxa"/>
            <w:noWrap w:val="0"/>
            <w:vAlign w:val="top"/>
          </w:tcPr>
          <w:p>
            <w:pPr>
              <w:spacing w:line="324" w:lineRule="auto"/>
              <w:rPr>
                <w:rFonts w:hint="eastAsia" w:ascii="宋体" w:hAnsi="宋体" w:cs="宋体"/>
                <w:szCs w:val="21"/>
                <w:lang w:val="zh-CN"/>
              </w:rPr>
            </w:pPr>
          </w:p>
        </w:tc>
        <w:tc>
          <w:tcPr>
            <w:tcW w:w="1620" w:type="dxa"/>
            <w:noWrap w:val="0"/>
            <w:vAlign w:val="top"/>
          </w:tcPr>
          <w:p>
            <w:pPr>
              <w:spacing w:line="324" w:lineRule="auto"/>
              <w:rPr>
                <w:rFonts w:hint="eastAsia" w:ascii="宋体" w:hAnsi="宋体" w:cs="宋体"/>
                <w:szCs w:val="21"/>
                <w:lang w:val="zh-CN"/>
              </w:rPr>
            </w:pPr>
          </w:p>
        </w:tc>
        <w:tc>
          <w:tcPr>
            <w:tcW w:w="1475" w:type="dxa"/>
            <w:noWrap w:val="0"/>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6313" w:type="dxa"/>
            <w:gridSpan w:val="4"/>
            <w:noWrap w:val="0"/>
            <w:vAlign w:val="top"/>
          </w:tcPr>
          <w:p>
            <w:pPr>
              <w:spacing w:line="324" w:lineRule="auto"/>
              <w:jc w:val="center"/>
              <w:rPr>
                <w:rFonts w:hint="eastAsia" w:ascii="宋体" w:hAnsi="宋体" w:cs="宋体"/>
                <w:b/>
                <w:i/>
                <w:szCs w:val="21"/>
                <w:lang w:val="zh-CN"/>
              </w:rPr>
            </w:pPr>
            <w:r>
              <w:rPr>
                <w:rFonts w:hint="eastAsia" w:ascii="宋体" w:hAnsi="宋体" w:cs="宋体"/>
                <w:b/>
                <w:i/>
                <w:szCs w:val="21"/>
                <w:lang w:val="zh-CN"/>
              </w:rPr>
              <w:t>合   计</w:t>
            </w:r>
          </w:p>
        </w:tc>
        <w:tc>
          <w:tcPr>
            <w:tcW w:w="3660" w:type="dxa"/>
            <w:gridSpan w:val="3"/>
            <w:noWrap w:val="0"/>
            <w:vAlign w:val="top"/>
          </w:tcPr>
          <w:p>
            <w:pPr>
              <w:spacing w:line="324" w:lineRule="auto"/>
              <w:rPr>
                <w:rFonts w:hint="eastAsia" w:ascii="宋体" w:hAnsi="宋体" w:cs="宋体"/>
                <w:b/>
                <w:i/>
                <w:szCs w:val="21"/>
                <w:lang w:val="zh-CN"/>
              </w:rPr>
            </w:pPr>
            <w:r>
              <w:rPr>
                <w:rFonts w:hint="eastAsia" w:ascii="宋体" w:hAnsi="宋体" w:cs="宋体"/>
                <w:b/>
                <w:i/>
                <w:szCs w:val="21"/>
                <w:lang w:val="zh-CN"/>
              </w:rPr>
              <w:t>数量合计：</w:t>
            </w:r>
          </w:p>
        </w:tc>
        <w:tc>
          <w:tcPr>
            <w:tcW w:w="4535" w:type="dxa"/>
            <w:gridSpan w:val="3"/>
            <w:noWrap w:val="0"/>
            <w:vAlign w:val="top"/>
          </w:tcPr>
          <w:p>
            <w:pPr>
              <w:spacing w:line="324" w:lineRule="auto"/>
              <w:jc w:val="center"/>
              <w:rPr>
                <w:rFonts w:hint="eastAsia" w:ascii="宋体" w:hAnsi="宋体" w:cs="宋体"/>
                <w:b/>
                <w:i/>
                <w:szCs w:val="21"/>
                <w:lang w:val="zh-CN"/>
              </w:rPr>
            </w:pPr>
            <w:r>
              <w:rPr>
                <w:rFonts w:hint="eastAsia" w:ascii="宋体" w:hAnsi="宋体" w:cs="宋体"/>
                <w:b/>
                <w:i/>
                <w:szCs w:val="21"/>
                <w:lang w:val="zh-CN"/>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noWrap w:val="0"/>
            <w:vAlign w:val="center"/>
          </w:tcPr>
          <w:p>
            <w:pPr>
              <w:spacing w:line="324" w:lineRule="auto"/>
              <w:rPr>
                <w:rFonts w:hint="eastAsia" w:ascii="宋体" w:hAnsi="宋体" w:cs="宋体"/>
                <w:b/>
                <w:bCs/>
                <w:szCs w:val="21"/>
              </w:rPr>
            </w:pPr>
            <w:r>
              <w:rPr>
                <w:rFonts w:hint="eastAsia" w:ascii="宋体" w:hAnsi="宋体" w:cs="宋体"/>
                <w:b/>
                <w:bCs/>
                <w:szCs w:val="21"/>
              </w:rPr>
              <w:t>三、报价汇总：人民币</w:t>
            </w:r>
            <w:r>
              <w:rPr>
                <w:rFonts w:hint="eastAsia" w:ascii="宋体" w:hAnsi="宋体" w:cs="宋体"/>
                <w:b/>
                <w:bCs/>
                <w:szCs w:val="21"/>
                <w:u w:val="single"/>
              </w:rPr>
              <w:t xml:space="preserve">             </w:t>
            </w:r>
            <w:r>
              <w:rPr>
                <w:rFonts w:hint="eastAsia" w:ascii="宋体" w:hAnsi="宋体" w:cs="宋体"/>
                <w:b/>
                <w:bCs/>
                <w:szCs w:val="21"/>
              </w:rPr>
              <w:t xml:space="preserve">  元。</w:t>
            </w:r>
            <w:r>
              <w:rPr>
                <w:rFonts w:hint="eastAsia" w:ascii="宋体" w:hAnsi="宋体" w:cs="宋体"/>
                <w:szCs w:val="21"/>
              </w:rPr>
              <w:t xml:space="preserve"> （以上各合计项与开标/报价一览表中的对应项均一致相符，如不一致以投标/报价一览表为准）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noWrap w:val="0"/>
            <w:vAlign w:val="center"/>
          </w:tcPr>
          <w:p>
            <w:pPr>
              <w:spacing w:line="324" w:lineRule="auto"/>
              <w:rPr>
                <w:rFonts w:hint="eastAsia" w:ascii="宋体" w:hAnsi="宋体" w:cs="宋体"/>
                <w:bCs/>
                <w:szCs w:val="21"/>
              </w:rPr>
            </w:pPr>
            <w:r>
              <w:rPr>
                <w:rFonts w:hint="eastAsia" w:ascii="宋体" w:hAnsi="宋体" w:cs="宋体"/>
                <w:b/>
                <w:szCs w:val="21"/>
              </w:rPr>
              <w:t>四</w:t>
            </w:r>
            <w:r>
              <w:rPr>
                <w:rFonts w:hint="eastAsia" w:ascii="宋体" w:hAnsi="宋体" w:cs="宋体"/>
                <w:b/>
                <w:szCs w:val="21"/>
                <w:shd w:val="clear" w:color="auto" w:fill="F3F3F3"/>
              </w:rPr>
              <w:t xml:space="preserve">、其他参考费用  </w:t>
            </w:r>
            <w:r>
              <w:rPr>
                <w:rFonts w:hint="eastAsia" w:ascii="宋体" w:hAnsi="宋体" w:cs="宋体"/>
                <w:bCs/>
                <w:szCs w:val="21"/>
                <w:shd w:val="clear" w:color="auto" w:fill="F3F3F3"/>
              </w:rPr>
              <w:t>（下列</w:t>
            </w:r>
            <w:r>
              <w:rPr>
                <w:rFonts w:hint="eastAsia" w:ascii="宋体" w:hAnsi="宋体" w:cs="宋体"/>
                <w:szCs w:val="21"/>
                <w:shd w:val="clear" w:color="auto" w:fill="F3F3F3"/>
              </w:rPr>
              <w:t>报价不列入投标/报价总价内</w:t>
            </w:r>
            <w:r>
              <w:rPr>
                <w:rFonts w:hint="eastAsia" w:ascii="宋体" w:hAnsi="宋体" w:cs="宋体"/>
                <w:bCs/>
                <w:szCs w:val="21"/>
                <w:shd w:val="clear" w:color="auto" w:fill="F3F3F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08" w:type="dxa"/>
            <w:gridSpan w:val="2"/>
            <w:noWrap w:val="0"/>
            <w:vAlign w:val="center"/>
          </w:tcPr>
          <w:p>
            <w:pPr>
              <w:spacing w:line="324" w:lineRule="auto"/>
              <w:jc w:val="center"/>
              <w:rPr>
                <w:rFonts w:hint="eastAsia" w:ascii="宋体" w:hAnsi="宋体" w:cs="宋体"/>
                <w:b/>
                <w:szCs w:val="21"/>
              </w:rPr>
            </w:pPr>
            <w:r>
              <w:rPr>
                <w:rFonts w:hint="eastAsia" w:ascii="宋体" w:hAnsi="宋体" w:cs="宋体"/>
                <w:b/>
                <w:szCs w:val="21"/>
              </w:rPr>
              <w:t>分 项</w:t>
            </w:r>
          </w:p>
        </w:tc>
        <w:tc>
          <w:tcPr>
            <w:tcW w:w="3656" w:type="dxa"/>
            <w:gridSpan w:val="3"/>
            <w:noWrap w:val="0"/>
            <w:vAlign w:val="center"/>
          </w:tcPr>
          <w:p>
            <w:pPr>
              <w:spacing w:line="324" w:lineRule="auto"/>
              <w:ind w:left="-92" w:leftChars="-44" w:right="-99" w:rightChars="-47"/>
              <w:jc w:val="center"/>
              <w:rPr>
                <w:rFonts w:hint="eastAsia" w:ascii="宋体" w:hAnsi="宋体" w:cs="宋体"/>
                <w:b/>
                <w:szCs w:val="21"/>
              </w:rPr>
            </w:pPr>
            <w:r>
              <w:rPr>
                <w:rFonts w:hint="eastAsia" w:ascii="宋体" w:hAnsi="宋体" w:cs="宋体"/>
                <w:b/>
                <w:szCs w:val="21"/>
              </w:rPr>
              <w:t>名      称</w:t>
            </w:r>
          </w:p>
        </w:tc>
        <w:tc>
          <w:tcPr>
            <w:tcW w:w="2549" w:type="dxa"/>
            <w:noWrap w:val="0"/>
            <w:vAlign w:val="center"/>
          </w:tcPr>
          <w:p>
            <w:pPr>
              <w:spacing w:line="324" w:lineRule="auto"/>
              <w:jc w:val="center"/>
              <w:rPr>
                <w:rFonts w:hint="eastAsia" w:ascii="宋体" w:hAnsi="宋体" w:cs="宋体"/>
                <w:b/>
                <w:szCs w:val="21"/>
              </w:rPr>
            </w:pPr>
            <w:r>
              <w:rPr>
                <w:rFonts w:hint="eastAsia" w:ascii="宋体" w:hAnsi="宋体" w:cs="宋体"/>
                <w:b/>
                <w:szCs w:val="21"/>
              </w:rPr>
              <w:t>规格型号</w:t>
            </w:r>
          </w:p>
        </w:tc>
        <w:tc>
          <w:tcPr>
            <w:tcW w:w="2400" w:type="dxa"/>
            <w:gridSpan w:val="2"/>
            <w:noWrap w:val="0"/>
            <w:vAlign w:val="center"/>
          </w:tcPr>
          <w:p>
            <w:pPr>
              <w:spacing w:line="324" w:lineRule="auto"/>
              <w:ind w:left="-92" w:leftChars="-44" w:right="-82" w:rightChars="-39"/>
              <w:jc w:val="center"/>
              <w:rPr>
                <w:rFonts w:hint="eastAsia" w:ascii="宋体" w:hAnsi="宋体" w:cs="宋体"/>
                <w:b/>
                <w:szCs w:val="21"/>
              </w:rPr>
            </w:pPr>
            <w:r>
              <w:rPr>
                <w:rFonts w:hint="eastAsia" w:ascii="宋体" w:hAnsi="宋体" w:cs="宋体"/>
                <w:b/>
                <w:szCs w:val="21"/>
              </w:rPr>
              <w:t>制造商</w:t>
            </w:r>
          </w:p>
        </w:tc>
        <w:tc>
          <w:tcPr>
            <w:tcW w:w="1620" w:type="dxa"/>
            <w:noWrap w:val="0"/>
            <w:vAlign w:val="center"/>
          </w:tcPr>
          <w:p>
            <w:pPr>
              <w:spacing w:line="324" w:lineRule="auto"/>
              <w:jc w:val="center"/>
              <w:rPr>
                <w:rFonts w:hint="eastAsia" w:ascii="宋体" w:hAnsi="宋体" w:cs="宋体"/>
                <w:b/>
                <w:szCs w:val="21"/>
              </w:rPr>
            </w:pPr>
            <w:r>
              <w:rPr>
                <w:rFonts w:hint="eastAsia" w:ascii="宋体" w:hAnsi="宋体" w:cs="宋体"/>
                <w:b/>
                <w:szCs w:val="21"/>
              </w:rPr>
              <w:t>单价</w:t>
            </w:r>
          </w:p>
        </w:tc>
        <w:tc>
          <w:tcPr>
            <w:tcW w:w="1475" w:type="dxa"/>
            <w:noWrap w:val="0"/>
            <w:vAlign w:val="center"/>
          </w:tcPr>
          <w:p>
            <w:pPr>
              <w:spacing w:line="324" w:lineRule="auto"/>
              <w:ind w:left="-92" w:leftChars="-44" w:right="-82" w:rightChars="-39"/>
              <w:jc w:val="center"/>
              <w:rPr>
                <w:rFonts w:hint="eastAsia" w:ascii="宋体" w:hAnsi="宋体" w:cs="宋体"/>
                <w:b/>
                <w:szCs w:val="21"/>
              </w:rPr>
            </w:pPr>
            <w:r>
              <w:rPr>
                <w:rFonts w:hint="eastAsia" w:ascii="宋体" w:hAnsi="宋体" w:cs="宋体"/>
                <w:b/>
                <w:szCs w:val="21"/>
              </w:rPr>
              <w:t>使用周期 /寿命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08" w:type="dxa"/>
            <w:gridSpan w:val="2"/>
            <w:noWrap w:val="0"/>
            <w:vAlign w:val="center"/>
          </w:tcPr>
          <w:p>
            <w:pPr>
              <w:spacing w:line="324" w:lineRule="auto"/>
              <w:jc w:val="center"/>
              <w:rPr>
                <w:rFonts w:hint="eastAsia" w:ascii="宋体" w:hAnsi="宋体" w:cs="宋体"/>
                <w:b/>
                <w:szCs w:val="21"/>
              </w:rPr>
            </w:pPr>
            <w:r>
              <w:rPr>
                <w:rFonts w:hint="eastAsia" w:ascii="宋体" w:hAnsi="宋体" w:cs="宋体"/>
                <w:b/>
                <w:szCs w:val="21"/>
              </w:rPr>
              <w:t>常用易损件及配件</w:t>
            </w:r>
          </w:p>
        </w:tc>
        <w:tc>
          <w:tcPr>
            <w:tcW w:w="3656" w:type="dxa"/>
            <w:gridSpan w:val="3"/>
            <w:noWrap w:val="0"/>
            <w:vAlign w:val="center"/>
          </w:tcPr>
          <w:p>
            <w:pPr>
              <w:spacing w:line="324" w:lineRule="auto"/>
              <w:ind w:left="-92" w:leftChars="-44" w:right="-99" w:rightChars="-47"/>
              <w:jc w:val="center"/>
              <w:rPr>
                <w:rFonts w:hint="eastAsia" w:ascii="宋体" w:hAnsi="宋体" w:cs="宋体"/>
                <w:b/>
                <w:szCs w:val="21"/>
              </w:rPr>
            </w:pPr>
          </w:p>
        </w:tc>
        <w:tc>
          <w:tcPr>
            <w:tcW w:w="2549" w:type="dxa"/>
            <w:noWrap w:val="0"/>
            <w:vAlign w:val="center"/>
          </w:tcPr>
          <w:p>
            <w:pPr>
              <w:spacing w:line="324" w:lineRule="auto"/>
              <w:rPr>
                <w:rFonts w:hint="eastAsia" w:ascii="宋体" w:hAnsi="宋体" w:cs="宋体"/>
                <w:b/>
                <w:szCs w:val="21"/>
              </w:rPr>
            </w:pPr>
          </w:p>
        </w:tc>
        <w:tc>
          <w:tcPr>
            <w:tcW w:w="2400" w:type="dxa"/>
            <w:gridSpan w:val="2"/>
            <w:noWrap w:val="0"/>
            <w:vAlign w:val="center"/>
          </w:tcPr>
          <w:p>
            <w:pPr>
              <w:spacing w:line="324" w:lineRule="auto"/>
              <w:ind w:left="-92" w:leftChars="-44" w:right="-82" w:rightChars="-39"/>
              <w:jc w:val="center"/>
              <w:rPr>
                <w:rFonts w:hint="eastAsia" w:ascii="宋体" w:hAnsi="宋体" w:cs="宋体"/>
                <w:b/>
                <w:szCs w:val="21"/>
              </w:rPr>
            </w:pPr>
          </w:p>
        </w:tc>
        <w:tc>
          <w:tcPr>
            <w:tcW w:w="1620" w:type="dxa"/>
            <w:noWrap w:val="0"/>
            <w:vAlign w:val="top"/>
          </w:tcPr>
          <w:p>
            <w:pPr>
              <w:spacing w:line="324" w:lineRule="auto"/>
              <w:rPr>
                <w:rFonts w:hint="eastAsia" w:ascii="宋体" w:hAnsi="宋体" w:cs="宋体"/>
                <w:b/>
                <w:szCs w:val="21"/>
              </w:rPr>
            </w:pPr>
          </w:p>
        </w:tc>
        <w:tc>
          <w:tcPr>
            <w:tcW w:w="1475" w:type="dxa"/>
            <w:noWrap w:val="0"/>
            <w:vAlign w:val="center"/>
          </w:tcPr>
          <w:p>
            <w:pPr>
              <w:spacing w:line="324" w:lineRule="auto"/>
              <w:ind w:left="-92" w:leftChars="-44" w:right="-82" w:rightChars="-39"/>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508" w:type="dxa"/>
            <w:gridSpan w:val="10"/>
            <w:noWrap w:val="0"/>
            <w:vAlign w:val="center"/>
          </w:tcPr>
          <w:p>
            <w:pPr>
              <w:spacing w:line="324" w:lineRule="auto"/>
              <w:ind w:left="-92" w:leftChars="-44" w:right="-82" w:rightChars="-39"/>
              <w:rPr>
                <w:rFonts w:hint="eastAsia" w:ascii="宋体" w:hAnsi="宋体" w:cs="宋体"/>
                <w:b/>
                <w:bCs/>
                <w:sz w:val="18"/>
              </w:rPr>
            </w:pPr>
            <w:r>
              <w:rPr>
                <w:rFonts w:hint="eastAsia" w:ascii="宋体" w:hAnsi="宋体" w:cs="宋体"/>
                <w:b/>
                <w:lang w:val="en-GB"/>
              </w:rPr>
              <w:t>质保期满后将要发生的必要服务项收费标准：</w:t>
            </w:r>
          </w:p>
        </w:tc>
      </w:tr>
    </w:tbl>
    <w:p>
      <w:pPr>
        <w:adjustRightInd w:val="0"/>
        <w:snapToGrid w:val="0"/>
        <w:spacing w:line="360" w:lineRule="auto"/>
        <w:rPr>
          <w:rFonts w:ascii="宋体" w:hAnsi="宋体" w:cs="宋体"/>
          <w:sz w:val="28"/>
          <w:lang w:val="en-GB"/>
        </w:rPr>
      </w:pPr>
      <w:r>
        <w:rPr>
          <w:rFonts w:hint="eastAsia" w:ascii="宋体" w:hAnsi="宋体" w:cs="宋体"/>
          <w:sz w:val="28"/>
        </w:rPr>
        <w:t>注：1.</w:t>
      </w:r>
      <w:r>
        <w:rPr>
          <w:rFonts w:hint="eastAsia" w:ascii="宋体" w:hAnsi="宋体" w:cs="宋体"/>
          <w:sz w:val="28"/>
          <w:lang w:val="en-GB"/>
        </w:rPr>
        <w:t>以上内容与方案中所介绍的内容、《报价一览表》一致。</w:t>
      </w:r>
    </w:p>
    <w:p>
      <w:pPr>
        <w:adjustRightInd w:val="0"/>
        <w:snapToGrid w:val="0"/>
        <w:spacing w:line="360" w:lineRule="auto"/>
        <w:rPr>
          <w:rFonts w:ascii="宋体" w:hAnsi="宋体" w:cs="宋体"/>
          <w:sz w:val="28"/>
        </w:rPr>
      </w:pPr>
      <w:r>
        <w:rPr>
          <w:rFonts w:hint="eastAsia" w:ascii="宋体" w:hAnsi="宋体" w:cs="宋体"/>
          <w:sz w:val="28"/>
        </w:rPr>
        <w:t xml:space="preserve">响应供应商法定代表人（或法定代表人授权代表）签字：             </w:t>
      </w:r>
    </w:p>
    <w:p>
      <w:pPr>
        <w:adjustRightInd w:val="0"/>
        <w:snapToGrid w:val="0"/>
        <w:spacing w:line="360" w:lineRule="auto"/>
        <w:rPr>
          <w:rFonts w:ascii="宋体" w:hAnsi="宋体" w:cs="宋体"/>
          <w:sz w:val="28"/>
        </w:rPr>
      </w:pPr>
      <w:r>
        <w:rPr>
          <w:rFonts w:hint="eastAsia" w:ascii="宋体" w:hAnsi="宋体" w:cs="宋体"/>
          <w:sz w:val="28"/>
        </w:rPr>
        <w:t xml:space="preserve">响应供应商名称（盖公章）：                          </w:t>
      </w:r>
    </w:p>
    <w:p>
      <w:pPr>
        <w:adjustRightInd w:val="0"/>
        <w:snapToGrid w:val="0"/>
        <w:spacing w:line="360" w:lineRule="auto"/>
        <w:rPr>
          <w:rFonts w:ascii="宋体" w:hAnsi="宋体" w:cs="宋体"/>
          <w:b/>
          <w:bCs/>
          <w:kern w:val="44"/>
          <w:sz w:val="44"/>
          <w:szCs w:val="44"/>
        </w:rPr>
        <w:sectPr>
          <w:headerReference r:id="rId7" w:type="default"/>
          <w:footerReference r:id="rId8" w:type="default"/>
          <w:pgSz w:w="16840" w:h="11907" w:orient="landscape"/>
          <w:pgMar w:top="1418" w:right="1418" w:bottom="992" w:left="1418" w:header="851" w:footer="567" w:gutter="0"/>
          <w:cols w:space="720" w:num="1"/>
          <w:docGrid w:linePitch="312" w:charSpace="0"/>
        </w:sectPr>
      </w:pPr>
      <w:r>
        <w:rPr>
          <w:rFonts w:hint="eastAsia" w:ascii="宋体" w:hAnsi="宋体" w:cs="宋体"/>
          <w:b/>
          <w:bCs/>
          <w:sz w:val="28"/>
          <w:szCs w:val="28"/>
        </w:rPr>
        <w:t>日期：   年    月    日</w:t>
      </w:r>
    </w:p>
    <w:p>
      <w:pPr>
        <w:spacing w:line="20" w:lineRule="exact"/>
      </w:pPr>
    </w:p>
    <w:sectPr>
      <w:headerReference r:id="rId9" w:type="default"/>
      <w:footerReference r:id="rId10" w:type="default"/>
      <w:pgSz w:w="11907" w:h="16840"/>
      <w:pgMar w:top="1418" w:right="992" w:bottom="1418" w:left="1418"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1"/>
    <w:family w:val="roman"/>
    <w:pitch w:val="default"/>
    <w:sig w:usb0="00000000" w:usb1="00000000" w:usb2="00000000"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Helv">
    <w:altName w:val="Segoe Print"/>
    <w:panose1 w:val="020B0604020202030204"/>
    <w:charset w:val="00"/>
    <w:family w:val="swiss"/>
    <w:pitch w:val="default"/>
    <w:sig w:usb0="00000000" w:usb1="00000000" w:usb2="00000000" w:usb3="00000000" w:csb0="00000001" w:csb1="00000000"/>
  </w:font>
  <w:font w:name="仿宋体">
    <w:altName w:val="宋体"/>
    <w:panose1 w:val="00000000000000000000"/>
    <w:charset w:val="00"/>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MS UI Gothic">
    <w:panose1 w:val="020B0600070205080204"/>
    <w:charset w:val="80"/>
    <w:family w:val="swiss"/>
    <w:pitch w:val="default"/>
    <w:sig w:usb0="E00002FF" w:usb1="6AC7FDFB" w:usb2="00000012" w:usb3="00000000" w:csb0="4002009F" w:csb1="DFD7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ordWrap w:val="0"/>
      <w:ind w:right="22"/>
    </w:pPr>
    <w:r>
      <w:rPr>
        <w:rStyle w:val="63"/>
        <w:rFonts w:hint="eastAsia"/>
      </w:rPr>
      <w:t xml:space="preserve">                  </w:t>
    </w:r>
    <w:r>
      <w:rPr>
        <w:rStyle w:val="63"/>
      </w:rPr>
      <w:t xml:space="preserve">    </w:t>
    </w:r>
    <w:r>
      <w:rPr>
        <w:rStyle w:val="63"/>
        <w:rFonts w:hint="eastAsia"/>
      </w:rPr>
      <w:t xml:space="preserve">            </w:t>
    </w:r>
    <w:r>
      <w:fldChar w:fldCharType="begin"/>
    </w:r>
    <w:r>
      <w:rPr>
        <w:rStyle w:val="63"/>
      </w:rPr>
      <w:instrText xml:space="preserve"> PAGE </w:instrText>
    </w:r>
    <w:r>
      <w:fldChar w:fldCharType="separate"/>
    </w:r>
    <w:r>
      <w:rPr>
        <w:rStyle w:val="63"/>
      </w:rPr>
      <w:t>110</w:t>
    </w:r>
    <w:r>
      <w:fldChar w:fldCharType="end"/>
    </w:r>
    <w:r>
      <w:rPr>
        <w:rStyle w:val="63"/>
        <w:rFonts w:hint="eastAsia"/>
      </w:rPr>
      <w:t xml:space="preserve">                 </w:t>
    </w:r>
    <w:r>
      <w:rPr>
        <w:rStyle w:val="63"/>
      </w:rPr>
      <w:t xml:space="preserve">         </w:t>
    </w:r>
    <w:r>
      <w:rPr>
        <w:rStyle w:val="63"/>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J6YbPAQAAmwMAAA4AAABkcnMvZTJvRG9jLnhtbK1TS27bMBDd&#10;F8gdCO5rySrSCILloIWRoEDRFkhyAJqiLAL8gUNb8gXaG3TVTfc9l8/RISU5QbLJIhtqhjN8M+/N&#10;aHU9aEUOwoO0pqbLRU6JMNw20uxq+nB/876kBAIzDVPWiJoeBdDr9cW7Ve8qUdjOqkZ4giAGqt7V&#10;tAvBVVkGvBOawcI6YTDYWq9ZQNfvssazHtG1yoo8/5j11jfOWy4A8HYzBumE6F8DaNtWcrGxfK+F&#10;CSOqF4oFpASddEDXqdu2FTx8b1sQgaiaItOQTiyC9jae2XrFqp1nrpN8aoG9poVnnDSTBoueoTYs&#10;MLL38gWUltxbsG1YcKuzkUhSBFks82fa3HXMicQFpQZ3Fh3eDpZ/O/zwRDY1LT5QYpjGiZ9+/zr9&#10;+Xf6+5Ms8+IqStQ7qDDzzmFuGD7bARdnvge8jMyH1uv4RU4E4yjw8SywGALh8VFZlGWOIY6x2UH8&#10;7PG58xBuhdUkGjX1OMEkLDt8hTCmzimxmrE3Uqk0RWVIj6iX5dVlenEOIboyWCSyGLuNVhi2w0Rt&#10;a5sjMutxDWpqcOspUV8Mqhw3Zjb8bGwnI5YH92kfsIXUWUQdoaZiOLPEbdqvuBRP/ZT1+E+t/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wQnphs8BAACbAwAADgAAAAAAAAABACAAAAAiAQAA&#10;ZHJzL2Uyb0RvYy54bWxQSwUGAAAAAAYABgBZAQAAYwUAAAAA&#10;">
              <v:fill on="f" focussize="0,0"/>
              <v:stroke on="f" weight="1.25pt"/>
              <v:imagedata o:title=""/>
              <o:lock v:ext="edit" aspectratio="f"/>
              <v:textbox inset="0mm,0mm,0mm,0mm" style="mso-fit-shape-to-text:t;">
                <w:txbxContent>
                  <w:p>
                    <w:pPr>
                      <w:pStyle w:val="39"/>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v:textbox>
            </v:shape>
          </w:pict>
        </mc:Fallback>
      </mc:AlternateContent>
    </w:r>
    <w:r>
      <w:rPr>
        <w:rStyle w:val="63"/>
        <w:rFonts w:hint="eastAsia"/>
      </w:rPr>
      <w:t xml:space="preserve">                                                                       </w:t>
    </w:r>
    <w:r>
      <w:rPr>
        <w:rStyle w:val="63"/>
      </w:rPr>
      <w:t xml:space="preserve">                                        </w:t>
    </w:r>
    <w:r>
      <w:rPr>
        <w:rStyle w:val="6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left="7200" w:hanging="7200" w:hangingChars="40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rPr>
                              <w:rStyle w:val="63"/>
                            </w:rPr>
                          </w:pPr>
                          <w:r>
                            <w:fldChar w:fldCharType="begin"/>
                          </w:r>
                          <w:r>
                            <w:rPr>
                              <w:rStyle w:val="63"/>
                            </w:rPr>
                            <w:instrText xml:space="preserve">PAGE  </w:instrText>
                          </w:r>
                          <w:r>
                            <w:fldChar w:fldCharType="separate"/>
                          </w:r>
                          <w:r>
                            <w:rPr>
                              <w:rStyle w:val="63"/>
                            </w:rPr>
                            <w:t>112</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HSBQDPAQAAmwMAAA4AAABkcnMvZTJvRG9jLnhtbK1TS27bMBDd&#10;F8gdCO5jyQKSqILloIWRoEDRFkh6AJqiLAL8gUNb8gXaG3TVTfc9l8/RISU5RbLJIhtqhjN8M+/N&#10;aHU7aEUOwoO0pqbLRU6JMNw20uxq+v3x7rKkBAIzDVPWiJoeBdDb9cW7Ve8qUdjOqkZ4giAGqt7V&#10;tAvBVVkGvBOawcI6YTDYWq9ZQNfvssazHtG1yoo8v8566xvnLRcAeLsZg3RC9K8BtG0rudhYvtfC&#10;hBHVC8UCUoJOOqDr1G3bCh6+ti2IQFRNkWlIJxZBexvPbL1i1c4z10k+tcBe08IzTppJg0XPUBsW&#10;GNl7+QJKS+4t2DYsuNXZSCQpgiyW+TNtHjrmROKCUoM7iw5vB8u/HL55IpuaFjeUGKZx4qdfP0+/&#10;/57+/CDLvHgfJeodVJj54DA3DB/tgIsz3wNeRuZD63X8IieCcRT4eBZYDIHw+KgsyjLHEMfY7CB+&#10;9vTceQj3wmoSjZp6nGASlh0+QxhT55RYzdg7qVSaojKkR9Sr8uYqvTiHEF0ZLBJZjN1GKwzbYaK2&#10;tc0RmfW4BjU1uPWUqE8GVY4bMxt+NraTEcuD+7AP2ELqLKKOUFMxnFniNu1XXIr//ZT19E+t/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0dIFAM8BAACbAwAADgAAAAAAAAABACAAAAAiAQAA&#10;ZHJzL2Uyb0RvYy54bWxQSwUGAAAAAAYABgBZAQAAYwUAAAAA&#10;">
              <v:fill on="f" focussize="0,0"/>
              <v:stroke on="f" weight="1.25pt"/>
              <v:imagedata o:title=""/>
              <o:lock v:ext="edit" aspectratio="f"/>
              <v:textbox inset="0mm,0mm,0mm,0mm" style="mso-fit-shape-to-text:t;">
                <w:txbxContent>
                  <w:p>
                    <w:pPr>
                      <w:pStyle w:val="39"/>
                      <w:rPr>
                        <w:rStyle w:val="63"/>
                      </w:rPr>
                    </w:pPr>
                    <w:r>
                      <w:fldChar w:fldCharType="begin"/>
                    </w:r>
                    <w:r>
                      <w:rPr>
                        <w:rStyle w:val="63"/>
                      </w:rPr>
                      <w:instrText xml:space="preserve">PAGE  </w:instrText>
                    </w:r>
                    <w:r>
                      <w:fldChar w:fldCharType="separate"/>
                    </w:r>
                    <w:r>
                      <w:rPr>
                        <w:rStyle w:val="63"/>
                      </w:rPr>
                      <w:t>112</w:t>
                    </w:r>
                    <w:r>
                      <w:fldChar w:fldCharType="end"/>
                    </w:r>
                  </w:p>
                </w:txbxContent>
              </v:textbox>
            </v:shape>
          </w:pict>
        </mc:Fallback>
      </mc:AlternateContent>
    </w:r>
    <w:r>
      <w:rPr>
        <w:rStyle w:val="63"/>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jc w:val="both"/>
      <w:rPr>
        <w:rFonts w:hint="eastAsia" w:eastAsia="宋体"/>
        <w:bCs/>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6660"/>
      </w:tabs>
      <w:spacing w:line="360" w:lineRule="auto"/>
      <w:rPr>
        <w:rFonts w:hint="eastAsia" w:ascii="宋体" w:hAnsi="宋体" w:eastAsia="宋体" w:cs="宋体"/>
        <w:b/>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6660"/>
      </w:tabs>
      <w:spacing w:line="360" w:lineRule="auto"/>
      <w:rPr>
        <w:rFonts w:hint="eastAsia" w:eastAsia="宋体"/>
        <w:sz w:val="18"/>
        <w:szCs w:val="18"/>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E77A"/>
    <w:multiLevelType w:val="singleLevel"/>
    <w:tmpl w:val="A3A3E77A"/>
    <w:lvl w:ilvl="0" w:tentative="0">
      <w:start w:val="3"/>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110"/>
        </w:tabs>
        <w:ind w:left="1110" w:hanging="360"/>
      </w:pPr>
      <w:rPr>
        <w:rFonts w:hint="default" w:hAnsi="Times New Roman"/>
      </w:rPr>
    </w:lvl>
    <w:lvl w:ilvl="1" w:tentative="0">
      <w:start w:val="1"/>
      <w:numFmt w:val="decimal"/>
      <w:lvlText w:val="%2、"/>
      <w:lvlJc w:val="left"/>
      <w:pPr>
        <w:tabs>
          <w:tab w:val="left" w:pos="1530"/>
        </w:tabs>
        <w:ind w:left="1530" w:hanging="360"/>
      </w:pPr>
      <w:rPr>
        <w:rFonts w:hint="default" w:ascii="宋体" w:hAnsi="宋体"/>
        <w:color w:val="000000"/>
      </w:rPr>
    </w:lvl>
    <w:lvl w:ilvl="2" w:tentative="0">
      <w:start w:val="1"/>
      <w:numFmt w:val="lowerLetter"/>
      <w:lvlText w:val="%3."/>
      <w:lvlJc w:val="left"/>
      <w:pPr>
        <w:tabs>
          <w:tab w:val="left" w:pos="1950"/>
        </w:tabs>
        <w:ind w:left="1950" w:hanging="360"/>
      </w:pPr>
      <w:rPr>
        <w:rFonts w:hint="default"/>
      </w:rPr>
    </w:lvl>
    <w:lvl w:ilvl="3" w:tentative="0">
      <w:start w:val="8"/>
      <w:numFmt w:val="japaneseCounting"/>
      <w:lvlText w:val="%4、"/>
      <w:lvlJc w:val="left"/>
      <w:pPr>
        <w:tabs>
          <w:tab w:val="left" w:pos="2730"/>
        </w:tabs>
        <w:ind w:left="2730" w:hanging="720"/>
      </w:pPr>
      <w:rPr>
        <w:rFonts w:hint="default"/>
      </w:rPr>
    </w:lvl>
    <w:lvl w:ilvl="4" w:tentative="0">
      <w:start w:val="1"/>
      <w:numFmt w:val="lowerLetter"/>
      <w:lvlText w:val="%5)"/>
      <w:lvlJc w:val="left"/>
      <w:pPr>
        <w:tabs>
          <w:tab w:val="left" w:pos="2850"/>
        </w:tabs>
        <w:ind w:left="2850" w:hanging="420"/>
      </w:pPr>
    </w:lvl>
    <w:lvl w:ilvl="5" w:tentative="0">
      <w:start w:val="1"/>
      <w:numFmt w:val="lowerRoman"/>
      <w:lvlText w:val="%6."/>
      <w:lvlJc w:val="right"/>
      <w:pPr>
        <w:tabs>
          <w:tab w:val="left" w:pos="3270"/>
        </w:tabs>
        <w:ind w:left="3270" w:hanging="420"/>
      </w:pPr>
    </w:lvl>
    <w:lvl w:ilvl="6" w:tentative="0">
      <w:start w:val="1"/>
      <w:numFmt w:val="decimal"/>
      <w:lvlText w:val="%7."/>
      <w:lvlJc w:val="left"/>
      <w:pPr>
        <w:tabs>
          <w:tab w:val="left" w:pos="3690"/>
        </w:tabs>
        <w:ind w:left="3690" w:hanging="420"/>
      </w:pPr>
    </w:lvl>
    <w:lvl w:ilvl="7" w:tentative="0">
      <w:start w:val="1"/>
      <w:numFmt w:val="lowerLetter"/>
      <w:lvlText w:val="%8)"/>
      <w:lvlJc w:val="left"/>
      <w:pPr>
        <w:tabs>
          <w:tab w:val="left" w:pos="4110"/>
        </w:tabs>
        <w:ind w:left="4110" w:hanging="420"/>
      </w:pPr>
    </w:lvl>
    <w:lvl w:ilvl="8" w:tentative="0">
      <w:start w:val="1"/>
      <w:numFmt w:val="lowerRoman"/>
      <w:lvlText w:val="%9."/>
      <w:lvlJc w:val="right"/>
      <w:pPr>
        <w:tabs>
          <w:tab w:val="left" w:pos="4530"/>
        </w:tabs>
        <w:ind w:left="4530" w:hanging="420"/>
      </w:pPr>
    </w:lvl>
  </w:abstractNum>
  <w:abstractNum w:abstractNumId="2">
    <w:nsid w:val="00000003"/>
    <w:multiLevelType w:val="multilevel"/>
    <w:tmpl w:val="00000003"/>
    <w:lvl w:ilvl="0" w:tentative="0">
      <w:start w:val="1"/>
      <w:numFmt w:val="decimal"/>
      <w:lvlText w:val="%1)"/>
      <w:lvlJc w:val="left"/>
      <w:pPr>
        <w:tabs>
          <w:tab w:val="left" w:pos="1320"/>
        </w:tabs>
        <w:ind w:left="1320" w:hanging="420"/>
      </w:pPr>
      <w:rPr>
        <w:rFonts w:hint="eastAsia"/>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abstractNum w:abstractNumId="3">
    <w:nsid w:val="00000004"/>
    <w:multiLevelType w:val="multilevel"/>
    <w:tmpl w:val="00000004"/>
    <w:lvl w:ilvl="0" w:tentative="0">
      <w:start w:val="1"/>
      <w:numFmt w:val="japaneseCounting"/>
      <w:lvlText w:val="%1、"/>
      <w:lvlJc w:val="left"/>
      <w:pPr>
        <w:tabs>
          <w:tab w:val="left" w:pos="825"/>
        </w:tabs>
        <w:ind w:left="825" w:hanging="6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decimal"/>
      <w:lvlText w:val="%1)"/>
      <w:lvlJc w:val="left"/>
      <w:pPr>
        <w:tabs>
          <w:tab w:val="left" w:pos="1320"/>
        </w:tabs>
        <w:ind w:left="1320" w:hanging="420"/>
      </w:pPr>
      <w:rPr>
        <w:rFonts w:hint="eastAsia"/>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abstractNum w:abstractNumId="5">
    <w:nsid w:val="00000021"/>
    <w:multiLevelType w:val="multilevel"/>
    <w:tmpl w:val="00000021"/>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375C1C"/>
    <w:multiLevelType w:val="multilevel"/>
    <w:tmpl w:val="3C375C1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5A2F79"/>
    <w:multiLevelType w:val="singleLevel"/>
    <w:tmpl w:val="4F5A2F79"/>
    <w:lvl w:ilvl="0" w:tentative="0">
      <w:start w:val="3"/>
      <w:numFmt w:val="chineseCounting"/>
      <w:suff w:val="nothing"/>
      <w:lvlText w:val="%1、"/>
      <w:lvlJc w:val="left"/>
      <w:rPr>
        <w:rFonts w:hint="eastAsia"/>
      </w:rPr>
    </w:lvl>
  </w:abstractNum>
  <w:abstractNum w:abstractNumId="8">
    <w:nsid w:val="54352EAD"/>
    <w:multiLevelType w:val="multilevel"/>
    <w:tmpl w:val="54352EAD"/>
    <w:lvl w:ilvl="0" w:tentative="0">
      <w:start w:val="1"/>
      <w:numFmt w:val="decimal"/>
      <w:lvlText w:val="%1."/>
      <w:lvlJc w:val="left"/>
      <w:pPr>
        <w:tabs>
          <w:tab w:val="left" w:pos="510"/>
        </w:tabs>
        <w:ind w:left="51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pStyle w:val="1075"/>
      <w:suff w:val="nothing"/>
      <w:lvlText w:val="%1"/>
      <w:lvlJc w:val="left"/>
      <w:pPr>
        <w:ind w:left="0" w:firstLine="0"/>
      </w:pPr>
      <w:rPr>
        <w:rFonts w:hint="default" w:ascii="Times New Roman" w:hAnsi="Times New Roman"/>
        <w:b/>
        <w:i w:val="0"/>
        <w:sz w:val="21"/>
      </w:rPr>
    </w:lvl>
    <w:lvl w:ilvl="1" w:tentative="0">
      <w:start w:val="1"/>
      <w:numFmt w:val="decimal"/>
      <w:pStyle w:val="1076"/>
      <w:suff w:val="nothing"/>
      <w:lvlText w:val="%1%2　"/>
      <w:lvlJc w:val="left"/>
      <w:pPr>
        <w:ind w:left="0" w:firstLine="0"/>
      </w:pPr>
      <w:rPr>
        <w:rFonts w:hint="eastAsia" w:ascii="黑体" w:hAnsi="Times New Roman" w:eastAsia="黑体"/>
        <w:b w:val="0"/>
        <w:i w:val="0"/>
        <w:sz w:val="21"/>
      </w:rPr>
    </w:lvl>
    <w:lvl w:ilvl="2" w:tentative="0">
      <w:start w:val="1"/>
      <w:numFmt w:val="decimal"/>
      <w:pStyle w:val="1077"/>
      <w:suff w:val="nothing"/>
      <w:lvlText w:val="%1%2.%3　"/>
      <w:lvlJc w:val="left"/>
      <w:pPr>
        <w:ind w:left="0" w:firstLine="0"/>
      </w:pPr>
      <w:rPr>
        <w:rFonts w:hint="eastAsia" w:ascii="黑体" w:hAnsi="Times New Roman" w:eastAsia="黑体"/>
        <w:b w:val="0"/>
        <w:i w:val="0"/>
        <w:sz w:val="21"/>
      </w:rPr>
    </w:lvl>
    <w:lvl w:ilvl="3" w:tentative="0">
      <w:start w:val="1"/>
      <w:numFmt w:val="decimal"/>
      <w:pStyle w:val="1078"/>
      <w:lvlText w:val="%4."/>
      <w:lvlJc w:val="left"/>
      <w:pPr>
        <w:ind w:left="0" w:firstLine="0"/>
      </w:pPr>
      <w:rPr>
        <w:rFonts w:hint="eastAsia"/>
        <w:b w:val="0"/>
        <w:i w:val="0"/>
        <w:sz w:val="28"/>
        <w:szCs w:val="28"/>
      </w:rPr>
    </w:lvl>
    <w:lvl w:ilvl="4" w:tentative="0">
      <w:start w:val="1"/>
      <w:numFmt w:val="decimal"/>
      <w:pStyle w:val="1079"/>
      <w:lvlText w:val="1.%5"/>
      <w:lvlJc w:val="left"/>
      <w:pPr>
        <w:ind w:left="0" w:firstLine="0"/>
      </w:pPr>
      <w:rPr>
        <w:rFonts w:hint="eastAsia"/>
        <w:b w:val="0"/>
        <w:i w:val="0"/>
        <w:sz w:val="28"/>
        <w:szCs w:val="28"/>
      </w:rPr>
    </w:lvl>
    <w:lvl w:ilvl="5" w:tentative="0">
      <w:start w:val="1"/>
      <w:numFmt w:val="decimal"/>
      <w:pStyle w:val="1080"/>
      <w:lvlText w:val="1.2.%6"/>
      <w:lvlJc w:val="left"/>
      <w:pPr>
        <w:ind w:left="0" w:firstLine="0"/>
      </w:pPr>
      <w:rPr>
        <w:rFonts w:hint="eastAsia"/>
        <w:b w:val="0"/>
        <w:i w:val="0"/>
        <w:sz w:val="28"/>
        <w:szCs w:val="28"/>
      </w:rPr>
    </w:lvl>
    <w:lvl w:ilvl="6" w:tentative="0">
      <w:start w:val="1"/>
      <w:numFmt w:val="decimal"/>
      <w:pStyle w:val="10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7"/>
  </w:num>
  <w:num w:numId="3">
    <w:abstractNumId w:val="0"/>
  </w:num>
  <w:num w:numId="4">
    <w:abstractNumId w:val="6"/>
  </w:num>
  <w:num w:numId="5">
    <w:abstractNumId w:val="2"/>
  </w:num>
  <w:num w:numId="6">
    <w:abstractNumId w:val="4"/>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WVhYzEwNTk5ZDRmYzE4ZGVkMDQ0YjFkNGE2ZmIifQ=="/>
  </w:docVars>
  <w:rsids>
    <w:rsidRoot w:val="00172A27"/>
    <w:rsid w:val="00000BEA"/>
    <w:rsid w:val="0000111F"/>
    <w:rsid w:val="000041D9"/>
    <w:rsid w:val="00020E17"/>
    <w:rsid w:val="00023556"/>
    <w:rsid w:val="00024236"/>
    <w:rsid w:val="00026F09"/>
    <w:rsid w:val="00031599"/>
    <w:rsid w:val="00036AAC"/>
    <w:rsid w:val="000447B7"/>
    <w:rsid w:val="00044F18"/>
    <w:rsid w:val="00044FDF"/>
    <w:rsid w:val="00045D14"/>
    <w:rsid w:val="000544F3"/>
    <w:rsid w:val="000615DA"/>
    <w:rsid w:val="00062239"/>
    <w:rsid w:val="0006742A"/>
    <w:rsid w:val="0007632D"/>
    <w:rsid w:val="00084ED2"/>
    <w:rsid w:val="0009494D"/>
    <w:rsid w:val="000A5A45"/>
    <w:rsid w:val="000D18D5"/>
    <w:rsid w:val="000D398E"/>
    <w:rsid w:val="000D3EAB"/>
    <w:rsid w:val="000E7DE4"/>
    <w:rsid w:val="000F2069"/>
    <w:rsid w:val="000F4D06"/>
    <w:rsid w:val="00100AAC"/>
    <w:rsid w:val="00101CED"/>
    <w:rsid w:val="0010759F"/>
    <w:rsid w:val="00114857"/>
    <w:rsid w:val="001179D1"/>
    <w:rsid w:val="00121C44"/>
    <w:rsid w:val="00124194"/>
    <w:rsid w:val="0012505C"/>
    <w:rsid w:val="00127A3B"/>
    <w:rsid w:val="0013631D"/>
    <w:rsid w:val="00142B80"/>
    <w:rsid w:val="00144685"/>
    <w:rsid w:val="00146FF1"/>
    <w:rsid w:val="00150A21"/>
    <w:rsid w:val="00157D81"/>
    <w:rsid w:val="00160BA3"/>
    <w:rsid w:val="00171D7D"/>
    <w:rsid w:val="00172A27"/>
    <w:rsid w:val="00183945"/>
    <w:rsid w:val="001840F3"/>
    <w:rsid w:val="00186A91"/>
    <w:rsid w:val="00187A02"/>
    <w:rsid w:val="00194C71"/>
    <w:rsid w:val="001A2F52"/>
    <w:rsid w:val="001A734F"/>
    <w:rsid w:val="001B38DB"/>
    <w:rsid w:val="001B6D2D"/>
    <w:rsid w:val="001D1D37"/>
    <w:rsid w:val="001D7CF6"/>
    <w:rsid w:val="001E202E"/>
    <w:rsid w:val="001E588C"/>
    <w:rsid w:val="001E6CC5"/>
    <w:rsid w:val="001F025E"/>
    <w:rsid w:val="001F4B3F"/>
    <w:rsid w:val="002004D9"/>
    <w:rsid w:val="002257D5"/>
    <w:rsid w:val="002316E7"/>
    <w:rsid w:val="0024140B"/>
    <w:rsid w:val="002528D2"/>
    <w:rsid w:val="00266496"/>
    <w:rsid w:val="002804DE"/>
    <w:rsid w:val="00281164"/>
    <w:rsid w:val="0029662D"/>
    <w:rsid w:val="00297EAF"/>
    <w:rsid w:val="002A2A5D"/>
    <w:rsid w:val="002A337A"/>
    <w:rsid w:val="002B141D"/>
    <w:rsid w:val="002C054B"/>
    <w:rsid w:val="002C0973"/>
    <w:rsid w:val="002C17BF"/>
    <w:rsid w:val="002E5061"/>
    <w:rsid w:val="002F1EEA"/>
    <w:rsid w:val="002F4B2A"/>
    <w:rsid w:val="00301CA6"/>
    <w:rsid w:val="003033E6"/>
    <w:rsid w:val="00303A1D"/>
    <w:rsid w:val="00313E53"/>
    <w:rsid w:val="00323B16"/>
    <w:rsid w:val="00327AA2"/>
    <w:rsid w:val="003326B9"/>
    <w:rsid w:val="003368A8"/>
    <w:rsid w:val="00342EF3"/>
    <w:rsid w:val="00345E23"/>
    <w:rsid w:val="003577A6"/>
    <w:rsid w:val="00360653"/>
    <w:rsid w:val="00361F0F"/>
    <w:rsid w:val="00367F44"/>
    <w:rsid w:val="0037179A"/>
    <w:rsid w:val="003719D5"/>
    <w:rsid w:val="00373A4D"/>
    <w:rsid w:val="0038312D"/>
    <w:rsid w:val="003914C6"/>
    <w:rsid w:val="003924B8"/>
    <w:rsid w:val="00394CFF"/>
    <w:rsid w:val="0039557F"/>
    <w:rsid w:val="00395748"/>
    <w:rsid w:val="003B0F61"/>
    <w:rsid w:val="003B1371"/>
    <w:rsid w:val="003B7F63"/>
    <w:rsid w:val="003D672D"/>
    <w:rsid w:val="003F2E16"/>
    <w:rsid w:val="003F70BA"/>
    <w:rsid w:val="0040300C"/>
    <w:rsid w:val="004044C7"/>
    <w:rsid w:val="00410BDC"/>
    <w:rsid w:val="00427350"/>
    <w:rsid w:val="004311EE"/>
    <w:rsid w:val="00445DF3"/>
    <w:rsid w:val="004544B4"/>
    <w:rsid w:val="00461F6A"/>
    <w:rsid w:val="00466302"/>
    <w:rsid w:val="00471ED3"/>
    <w:rsid w:val="004818B6"/>
    <w:rsid w:val="00482664"/>
    <w:rsid w:val="004830AD"/>
    <w:rsid w:val="004B1150"/>
    <w:rsid w:val="004B22EE"/>
    <w:rsid w:val="004C7BBD"/>
    <w:rsid w:val="004C7CF1"/>
    <w:rsid w:val="004F4BB9"/>
    <w:rsid w:val="00502E35"/>
    <w:rsid w:val="005030F3"/>
    <w:rsid w:val="00511CBC"/>
    <w:rsid w:val="00511F7F"/>
    <w:rsid w:val="00527821"/>
    <w:rsid w:val="005552FC"/>
    <w:rsid w:val="00565BFD"/>
    <w:rsid w:val="00577A9F"/>
    <w:rsid w:val="005858BA"/>
    <w:rsid w:val="00586F99"/>
    <w:rsid w:val="0059442F"/>
    <w:rsid w:val="005A1080"/>
    <w:rsid w:val="005A2E09"/>
    <w:rsid w:val="005A2FCC"/>
    <w:rsid w:val="005A799A"/>
    <w:rsid w:val="005C3B87"/>
    <w:rsid w:val="005C760F"/>
    <w:rsid w:val="005D65E8"/>
    <w:rsid w:val="005E26B3"/>
    <w:rsid w:val="005E3823"/>
    <w:rsid w:val="005E7842"/>
    <w:rsid w:val="005F379E"/>
    <w:rsid w:val="00604D2D"/>
    <w:rsid w:val="00623282"/>
    <w:rsid w:val="00627B18"/>
    <w:rsid w:val="0063289D"/>
    <w:rsid w:val="0063416C"/>
    <w:rsid w:val="006428B3"/>
    <w:rsid w:val="006432AE"/>
    <w:rsid w:val="006459CE"/>
    <w:rsid w:val="0066035A"/>
    <w:rsid w:val="00664AE8"/>
    <w:rsid w:val="00665792"/>
    <w:rsid w:val="0066784D"/>
    <w:rsid w:val="00670E9D"/>
    <w:rsid w:val="00673522"/>
    <w:rsid w:val="00683730"/>
    <w:rsid w:val="0068532D"/>
    <w:rsid w:val="00685ED1"/>
    <w:rsid w:val="00690666"/>
    <w:rsid w:val="00695A3E"/>
    <w:rsid w:val="006A4EA3"/>
    <w:rsid w:val="006D2CC8"/>
    <w:rsid w:val="006D4B0C"/>
    <w:rsid w:val="006E3315"/>
    <w:rsid w:val="006E3672"/>
    <w:rsid w:val="006E6AB5"/>
    <w:rsid w:val="006E76AB"/>
    <w:rsid w:val="00704146"/>
    <w:rsid w:val="00712942"/>
    <w:rsid w:val="00713A0C"/>
    <w:rsid w:val="0071426F"/>
    <w:rsid w:val="007148EA"/>
    <w:rsid w:val="007150D3"/>
    <w:rsid w:val="007162E2"/>
    <w:rsid w:val="00720756"/>
    <w:rsid w:val="00732572"/>
    <w:rsid w:val="00735E24"/>
    <w:rsid w:val="00737248"/>
    <w:rsid w:val="00740AF7"/>
    <w:rsid w:val="007616C5"/>
    <w:rsid w:val="007625AD"/>
    <w:rsid w:val="00763D26"/>
    <w:rsid w:val="00774874"/>
    <w:rsid w:val="00776EEB"/>
    <w:rsid w:val="00784417"/>
    <w:rsid w:val="007A40D7"/>
    <w:rsid w:val="007A4B0D"/>
    <w:rsid w:val="007B78C2"/>
    <w:rsid w:val="007C0815"/>
    <w:rsid w:val="007C37AF"/>
    <w:rsid w:val="007C7034"/>
    <w:rsid w:val="007E613D"/>
    <w:rsid w:val="007F0CBA"/>
    <w:rsid w:val="007F101E"/>
    <w:rsid w:val="0080067F"/>
    <w:rsid w:val="008010A0"/>
    <w:rsid w:val="0085263F"/>
    <w:rsid w:val="00855D8A"/>
    <w:rsid w:val="00860525"/>
    <w:rsid w:val="00870E20"/>
    <w:rsid w:val="008815E3"/>
    <w:rsid w:val="00886742"/>
    <w:rsid w:val="0088695F"/>
    <w:rsid w:val="00891075"/>
    <w:rsid w:val="008A52AF"/>
    <w:rsid w:val="008B0B0C"/>
    <w:rsid w:val="008C45F7"/>
    <w:rsid w:val="008D03AF"/>
    <w:rsid w:val="008D0DCB"/>
    <w:rsid w:val="008E7CE9"/>
    <w:rsid w:val="0090664F"/>
    <w:rsid w:val="00910E15"/>
    <w:rsid w:val="00921392"/>
    <w:rsid w:val="00922D51"/>
    <w:rsid w:val="009268A1"/>
    <w:rsid w:val="009375C6"/>
    <w:rsid w:val="009377D5"/>
    <w:rsid w:val="009411E3"/>
    <w:rsid w:val="00943B2F"/>
    <w:rsid w:val="00944E5C"/>
    <w:rsid w:val="00945DC6"/>
    <w:rsid w:val="00946ED4"/>
    <w:rsid w:val="00953A53"/>
    <w:rsid w:val="00956E85"/>
    <w:rsid w:val="009661DE"/>
    <w:rsid w:val="00973C15"/>
    <w:rsid w:val="0098552D"/>
    <w:rsid w:val="0098763E"/>
    <w:rsid w:val="009909FB"/>
    <w:rsid w:val="009C43DF"/>
    <w:rsid w:val="009C73AF"/>
    <w:rsid w:val="009D7CE8"/>
    <w:rsid w:val="009E0DE4"/>
    <w:rsid w:val="009E3DA9"/>
    <w:rsid w:val="009F0E99"/>
    <w:rsid w:val="009F78DD"/>
    <w:rsid w:val="00A02920"/>
    <w:rsid w:val="00A302C7"/>
    <w:rsid w:val="00A3213C"/>
    <w:rsid w:val="00A33585"/>
    <w:rsid w:val="00A46CEC"/>
    <w:rsid w:val="00A5419F"/>
    <w:rsid w:val="00A56616"/>
    <w:rsid w:val="00A6146D"/>
    <w:rsid w:val="00A621C1"/>
    <w:rsid w:val="00A6388D"/>
    <w:rsid w:val="00A6561F"/>
    <w:rsid w:val="00A65E20"/>
    <w:rsid w:val="00A67698"/>
    <w:rsid w:val="00A753AE"/>
    <w:rsid w:val="00A83F83"/>
    <w:rsid w:val="00A84E33"/>
    <w:rsid w:val="00A85644"/>
    <w:rsid w:val="00AA2C18"/>
    <w:rsid w:val="00AA598A"/>
    <w:rsid w:val="00AA62E0"/>
    <w:rsid w:val="00AB66F3"/>
    <w:rsid w:val="00AC267C"/>
    <w:rsid w:val="00AC5F17"/>
    <w:rsid w:val="00AD665C"/>
    <w:rsid w:val="00AF5DBC"/>
    <w:rsid w:val="00AF5FA6"/>
    <w:rsid w:val="00B0040B"/>
    <w:rsid w:val="00B00E4D"/>
    <w:rsid w:val="00B01499"/>
    <w:rsid w:val="00B25875"/>
    <w:rsid w:val="00B26BFE"/>
    <w:rsid w:val="00B4013C"/>
    <w:rsid w:val="00B4236C"/>
    <w:rsid w:val="00B56A7B"/>
    <w:rsid w:val="00B77B62"/>
    <w:rsid w:val="00B818AA"/>
    <w:rsid w:val="00B82859"/>
    <w:rsid w:val="00B842C7"/>
    <w:rsid w:val="00B951B7"/>
    <w:rsid w:val="00B95DB7"/>
    <w:rsid w:val="00B96C1F"/>
    <w:rsid w:val="00BA0C24"/>
    <w:rsid w:val="00BB1C6C"/>
    <w:rsid w:val="00BC145A"/>
    <w:rsid w:val="00BC4455"/>
    <w:rsid w:val="00BD1C84"/>
    <w:rsid w:val="00BD3AD8"/>
    <w:rsid w:val="00BE2BF8"/>
    <w:rsid w:val="00C031E1"/>
    <w:rsid w:val="00C0433C"/>
    <w:rsid w:val="00C06A68"/>
    <w:rsid w:val="00C10FAD"/>
    <w:rsid w:val="00C12892"/>
    <w:rsid w:val="00C22EC8"/>
    <w:rsid w:val="00C23F10"/>
    <w:rsid w:val="00C2479F"/>
    <w:rsid w:val="00C25978"/>
    <w:rsid w:val="00C27CCA"/>
    <w:rsid w:val="00C375BA"/>
    <w:rsid w:val="00C4008B"/>
    <w:rsid w:val="00C40E68"/>
    <w:rsid w:val="00C433EE"/>
    <w:rsid w:val="00C457BF"/>
    <w:rsid w:val="00C52BD9"/>
    <w:rsid w:val="00C57BE4"/>
    <w:rsid w:val="00C720F7"/>
    <w:rsid w:val="00C77094"/>
    <w:rsid w:val="00CC0E3B"/>
    <w:rsid w:val="00CD4ECE"/>
    <w:rsid w:val="00CE6735"/>
    <w:rsid w:val="00CF3873"/>
    <w:rsid w:val="00D12A89"/>
    <w:rsid w:val="00D203FA"/>
    <w:rsid w:val="00D242B5"/>
    <w:rsid w:val="00D26154"/>
    <w:rsid w:val="00D3185B"/>
    <w:rsid w:val="00D35ADE"/>
    <w:rsid w:val="00D43FE3"/>
    <w:rsid w:val="00D45A3C"/>
    <w:rsid w:val="00D46607"/>
    <w:rsid w:val="00D63F20"/>
    <w:rsid w:val="00D63FDC"/>
    <w:rsid w:val="00D674C1"/>
    <w:rsid w:val="00D73677"/>
    <w:rsid w:val="00D773DF"/>
    <w:rsid w:val="00D778DB"/>
    <w:rsid w:val="00D77BF4"/>
    <w:rsid w:val="00D90463"/>
    <w:rsid w:val="00DA23BD"/>
    <w:rsid w:val="00DB287F"/>
    <w:rsid w:val="00DE0BA7"/>
    <w:rsid w:val="00DE41F0"/>
    <w:rsid w:val="00DE4A49"/>
    <w:rsid w:val="00DF2039"/>
    <w:rsid w:val="00DF75CE"/>
    <w:rsid w:val="00E034E6"/>
    <w:rsid w:val="00E175F7"/>
    <w:rsid w:val="00E218F6"/>
    <w:rsid w:val="00E35089"/>
    <w:rsid w:val="00E412D8"/>
    <w:rsid w:val="00E42C95"/>
    <w:rsid w:val="00E5192F"/>
    <w:rsid w:val="00E56C85"/>
    <w:rsid w:val="00E617D6"/>
    <w:rsid w:val="00E72535"/>
    <w:rsid w:val="00E7345D"/>
    <w:rsid w:val="00E77A25"/>
    <w:rsid w:val="00E82AC4"/>
    <w:rsid w:val="00E84EFD"/>
    <w:rsid w:val="00E85705"/>
    <w:rsid w:val="00E9327D"/>
    <w:rsid w:val="00EA0670"/>
    <w:rsid w:val="00EA1A42"/>
    <w:rsid w:val="00EB00AD"/>
    <w:rsid w:val="00EB32E1"/>
    <w:rsid w:val="00EB78FB"/>
    <w:rsid w:val="00EC7D97"/>
    <w:rsid w:val="00ED0004"/>
    <w:rsid w:val="00ED1D20"/>
    <w:rsid w:val="00ED4DDC"/>
    <w:rsid w:val="00ED5BE9"/>
    <w:rsid w:val="00EE16E6"/>
    <w:rsid w:val="00EE264C"/>
    <w:rsid w:val="00EF5E72"/>
    <w:rsid w:val="00F02469"/>
    <w:rsid w:val="00F03715"/>
    <w:rsid w:val="00F03ECE"/>
    <w:rsid w:val="00F06FAA"/>
    <w:rsid w:val="00F14913"/>
    <w:rsid w:val="00F22956"/>
    <w:rsid w:val="00F2360F"/>
    <w:rsid w:val="00F30386"/>
    <w:rsid w:val="00F41F3F"/>
    <w:rsid w:val="00F440E0"/>
    <w:rsid w:val="00F60B95"/>
    <w:rsid w:val="00F65C11"/>
    <w:rsid w:val="00F744D0"/>
    <w:rsid w:val="00F7551C"/>
    <w:rsid w:val="00F755B8"/>
    <w:rsid w:val="00F764F5"/>
    <w:rsid w:val="00F919B5"/>
    <w:rsid w:val="00FA52EE"/>
    <w:rsid w:val="00FC6D42"/>
    <w:rsid w:val="00FC7885"/>
    <w:rsid w:val="00FD3278"/>
    <w:rsid w:val="00FD6C1B"/>
    <w:rsid w:val="00FE4B11"/>
    <w:rsid w:val="00FE6388"/>
    <w:rsid w:val="00FE64F6"/>
    <w:rsid w:val="00FF0767"/>
    <w:rsid w:val="015F05FC"/>
    <w:rsid w:val="01653938"/>
    <w:rsid w:val="019C4350"/>
    <w:rsid w:val="01B04FFF"/>
    <w:rsid w:val="01F22B58"/>
    <w:rsid w:val="02446714"/>
    <w:rsid w:val="02A7528B"/>
    <w:rsid w:val="02C06BE6"/>
    <w:rsid w:val="02CD0AAD"/>
    <w:rsid w:val="02EB3EC0"/>
    <w:rsid w:val="0303185A"/>
    <w:rsid w:val="03145190"/>
    <w:rsid w:val="0366665B"/>
    <w:rsid w:val="038272FB"/>
    <w:rsid w:val="038A713A"/>
    <w:rsid w:val="03BC05A2"/>
    <w:rsid w:val="03D753AA"/>
    <w:rsid w:val="044D1D7D"/>
    <w:rsid w:val="04881ECE"/>
    <w:rsid w:val="04B168F6"/>
    <w:rsid w:val="04B57936"/>
    <w:rsid w:val="04B84371"/>
    <w:rsid w:val="04FA2BAA"/>
    <w:rsid w:val="05191FD8"/>
    <w:rsid w:val="054734D8"/>
    <w:rsid w:val="05481C6A"/>
    <w:rsid w:val="054F6626"/>
    <w:rsid w:val="05687406"/>
    <w:rsid w:val="0580459F"/>
    <w:rsid w:val="0586574A"/>
    <w:rsid w:val="05891C69"/>
    <w:rsid w:val="05932435"/>
    <w:rsid w:val="0606406F"/>
    <w:rsid w:val="06092680"/>
    <w:rsid w:val="06147347"/>
    <w:rsid w:val="061D3EC9"/>
    <w:rsid w:val="06353AAE"/>
    <w:rsid w:val="068958C3"/>
    <w:rsid w:val="06BA6513"/>
    <w:rsid w:val="06C7381B"/>
    <w:rsid w:val="06D572BD"/>
    <w:rsid w:val="06DE012E"/>
    <w:rsid w:val="07241AB2"/>
    <w:rsid w:val="076F4823"/>
    <w:rsid w:val="07797997"/>
    <w:rsid w:val="07837131"/>
    <w:rsid w:val="079A3C37"/>
    <w:rsid w:val="07BD3269"/>
    <w:rsid w:val="07C33BC3"/>
    <w:rsid w:val="083F4128"/>
    <w:rsid w:val="08496B55"/>
    <w:rsid w:val="08720598"/>
    <w:rsid w:val="087F60CC"/>
    <w:rsid w:val="08941C75"/>
    <w:rsid w:val="08A63BF0"/>
    <w:rsid w:val="08DB697B"/>
    <w:rsid w:val="08FD00B7"/>
    <w:rsid w:val="09122600"/>
    <w:rsid w:val="091822C4"/>
    <w:rsid w:val="091A712F"/>
    <w:rsid w:val="09291AD5"/>
    <w:rsid w:val="092A2976"/>
    <w:rsid w:val="09424B5D"/>
    <w:rsid w:val="094E0229"/>
    <w:rsid w:val="097D0A6C"/>
    <w:rsid w:val="09956DE5"/>
    <w:rsid w:val="09F1297C"/>
    <w:rsid w:val="0A1F0817"/>
    <w:rsid w:val="0A291EB8"/>
    <w:rsid w:val="0A3D1F17"/>
    <w:rsid w:val="0A401CD0"/>
    <w:rsid w:val="0A550C50"/>
    <w:rsid w:val="0A5C1873"/>
    <w:rsid w:val="0AB0633F"/>
    <w:rsid w:val="0AB3387A"/>
    <w:rsid w:val="0AB93AB2"/>
    <w:rsid w:val="0AD81FA6"/>
    <w:rsid w:val="0AF066EE"/>
    <w:rsid w:val="0B115AC5"/>
    <w:rsid w:val="0B1A5EF6"/>
    <w:rsid w:val="0B1F7057"/>
    <w:rsid w:val="0B204D37"/>
    <w:rsid w:val="0B932288"/>
    <w:rsid w:val="0BCF00AB"/>
    <w:rsid w:val="0BD47918"/>
    <w:rsid w:val="0BD60EE6"/>
    <w:rsid w:val="0BE32FE7"/>
    <w:rsid w:val="0C00541D"/>
    <w:rsid w:val="0C023EA3"/>
    <w:rsid w:val="0C1753F6"/>
    <w:rsid w:val="0C6D6CA1"/>
    <w:rsid w:val="0C754556"/>
    <w:rsid w:val="0CA24312"/>
    <w:rsid w:val="0CDE4912"/>
    <w:rsid w:val="0D143676"/>
    <w:rsid w:val="0D86605E"/>
    <w:rsid w:val="0DB15B6E"/>
    <w:rsid w:val="0DC766B5"/>
    <w:rsid w:val="0DD52DCC"/>
    <w:rsid w:val="0DE378E3"/>
    <w:rsid w:val="0DEC75C4"/>
    <w:rsid w:val="0DF65AD0"/>
    <w:rsid w:val="0DF73597"/>
    <w:rsid w:val="0E010FF6"/>
    <w:rsid w:val="0E22144C"/>
    <w:rsid w:val="0E7800CB"/>
    <w:rsid w:val="0EAA26ED"/>
    <w:rsid w:val="0EE657AB"/>
    <w:rsid w:val="0F935032"/>
    <w:rsid w:val="0FDB15CC"/>
    <w:rsid w:val="0FDC31BB"/>
    <w:rsid w:val="0FEA775D"/>
    <w:rsid w:val="100B005F"/>
    <w:rsid w:val="10324E56"/>
    <w:rsid w:val="10333A66"/>
    <w:rsid w:val="106F1B01"/>
    <w:rsid w:val="109A3ABC"/>
    <w:rsid w:val="10B32D8C"/>
    <w:rsid w:val="10E82620"/>
    <w:rsid w:val="110B4AEF"/>
    <w:rsid w:val="114D358F"/>
    <w:rsid w:val="11501695"/>
    <w:rsid w:val="116E7E01"/>
    <w:rsid w:val="11A1680F"/>
    <w:rsid w:val="1210064E"/>
    <w:rsid w:val="1239377E"/>
    <w:rsid w:val="127E5335"/>
    <w:rsid w:val="12B56414"/>
    <w:rsid w:val="12D771BA"/>
    <w:rsid w:val="12E836D6"/>
    <w:rsid w:val="13140CD2"/>
    <w:rsid w:val="135605E3"/>
    <w:rsid w:val="135A63D8"/>
    <w:rsid w:val="136A5550"/>
    <w:rsid w:val="13AC4796"/>
    <w:rsid w:val="13B600B2"/>
    <w:rsid w:val="13C871F6"/>
    <w:rsid w:val="13E8376E"/>
    <w:rsid w:val="13F23615"/>
    <w:rsid w:val="13F23ED2"/>
    <w:rsid w:val="1496000B"/>
    <w:rsid w:val="149E32C9"/>
    <w:rsid w:val="14B27FBA"/>
    <w:rsid w:val="14EB7B4E"/>
    <w:rsid w:val="15000093"/>
    <w:rsid w:val="153B4A52"/>
    <w:rsid w:val="155C5C9D"/>
    <w:rsid w:val="156758B0"/>
    <w:rsid w:val="156D24F7"/>
    <w:rsid w:val="1573620E"/>
    <w:rsid w:val="157B4BF1"/>
    <w:rsid w:val="1595179E"/>
    <w:rsid w:val="159959FE"/>
    <w:rsid w:val="159D6E28"/>
    <w:rsid w:val="159E1348"/>
    <w:rsid w:val="15D55AC4"/>
    <w:rsid w:val="15E560CD"/>
    <w:rsid w:val="16224E79"/>
    <w:rsid w:val="163E3D8D"/>
    <w:rsid w:val="16491128"/>
    <w:rsid w:val="16593C19"/>
    <w:rsid w:val="165D6B32"/>
    <w:rsid w:val="16B5423D"/>
    <w:rsid w:val="16D042BC"/>
    <w:rsid w:val="171B34B9"/>
    <w:rsid w:val="17354F7C"/>
    <w:rsid w:val="1746413B"/>
    <w:rsid w:val="17592979"/>
    <w:rsid w:val="17711BA3"/>
    <w:rsid w:val="17CB2500"/>
    <w:rsid w:val="17CE47E3"/>
    <w:rsid w:val="17DF4B8F"/>
    <w:rsid w:val="17F439B0"/>
    <w:rsid w:val="17FF44BF"/>
    <w:rsid w:val="182A0E16"/>
    <w:rsid w:val="183047A0"/>
    <w:rsid w:val="1858500A"/>
    <w:rsid w:val="188C5BDE"/>
    <w:rsid w:val="18935EBA"/>
    <w:rsid w:val="18A04169"/>
    <w:rsid w:val="18A16DE6"/>
    <w:rsid w:val="18A85682"/>
    <w:rsid w:val="18FE56CB"/>
    <w:rsid w:val="190031E3"/>
    <w:rsid w:val="190F0EE6"/>
    <w:rsid w:val="192917FD"/>
    <w:rsid w:val="194B349B"/>
    <w:rsid w:val="19A17303"/>
    <w:rsid w:val="19A7514E"/>
    <w:rsid w:val="19AE6AF3"/>
    <w:rsid w:val="19E86D5F"/>
    <w:rsid w:val="1A5D08AD"/>
    <w:rsid w:val="1A6A0BE6"/>
    <w:rsid w:val="1A735BBE"/>
    <w:rsid w:val="1AAC5897"/>
    <w:rsid w:val="1AF54E51"/>
    <w:rsid w:val="1B01032F"/>
    <w:rsid w:val="1B160F37"/>
    <w:rsid w:val="1B235628"/>
    <w:rsid w:val="1B26223E"/>
    <w:rsid w:val="1B4F1893"/>
    <w:rsid w:val="1B9B7B47"/>
    <w:rsid w:val="1BB53E21"/>
    <w:rsid w:val="1BD33590"/>
    <w:rsid w:val="1BE157BB"/>
    <w:rsid w:val="1BEC1197"/>
    <w:rsid w:val="1BF66BB3"/>
    <w:rsid w:val="1BF95328"/>
    <w:rsid w:val="1C2214D1"/>
    <w:rsid w:val="1C4A4A31"/>
    <w:rsid w:val="1C4C78BF"/>
    <w:rsid w:val="1C79084E"/>
    <w:rsid w:val="1CC82264"/>
    <w:rsid w:val="1CD2160A"/>
    <w:rsid w:val="1CFA7F36"/>
    <w:rsid w:val="1D047D82"/>
    <w:rsid w:val="1D2E3EC1"/>
    <w:rsid w:val="1D8B28C4"/>
    <w:rsid w:val="1DA615B3"/>
    <w:rsid w:val="1DB93497"/>
    <w:rsid w:val="1DCE3622"/>
    <w:rsid w:val="1DD73C4C"/>
    <w:rsid w:val="1DEC6F0A"/>
    <w:rsid w:val="1E0C2380"/>
    <w:rsid w:val="1E35665E"/>
    <w:rsid w:val="1E372DD5"/>
    <w:rsid w:val="1E48069E"/>
    <w:rsid w:val="1E621006"/>
    <w:rsid w:val="1E6C012E"/>
    <w:rsid w:val="1E77347F"/>
    <w:rsid w:val="1E8C29D6"/>
    <w:rsid w:val="1E992170"/>
    <w:rsid w:val="1EAF63DC"/>
    <w:rsid w:val="1EBF1426"/>
    <w:rsid w:val="1EE43D56"/>
    <w:rsid w:val="1F872AA3"/>
    <w:rsid w:val="1F8E094E"/>
    <w:rsid w:val="1FAE0F20"/>
    <w:rsid w:val="202318CB"/>
    <w:rsid w:val="20A954A3"/>
    <w:rsid w:val="20B250B8"/>
    <w:rsid w:val="20B814AE"/>
    <w:rsid w:val="20D66D3A"/>
    <w:rsid w:val="20E12490"/>
    <w:rsid w:val="20FB76E0"/>
    <w:rsid w:val="21425C83"/>
    <w:rsid w:val="216E7366"/>
    <w:rsid w:val="218A1B8C"/>
    <w:rsid w:val="21A704CA"/>
    <w:rsid w:val="21E75A83"/>
    <w:rsid w:val="21E91218"/>
    <w:rsid w:val="2242628A"/>
    <w:rsid w:val="22497DC6"/>
    <w:rsid w:val="226248EE"/>
    <w:rsid w:val="2282154B"/>
    <w:rsid w:val="22933FC3"/>
    <w:rsid w:val="22B65489"/>
    <w:rsid w:val="22BF13DF"/>
    <w:rsid w:val="22ED2861"/>
    <w:rsid w:val="23892E9A"/>
    <w:rsid w:val="239A7E50"/>
    <w:rsid w:val="23F17B2F"/>
    <w:rsid w:val="24095AE1"/>
    <w:rsid w:val="24165665"/>
    <w:rsid w:val="24394E23"/>
    <w:rsid w:val="247E2862"/>
    <w:rsid w:val="24E84E9C"/>
    <w:rsid w:val="24FB6E84"/>
    <w:rsid w:val="24FF18A1"/>
    <w:rsid w:val="251F1EA5"/>
    <w:rsid w:val="2531570A"/>
    <w:rsid w:val="25397F0B"/>
    <w:rsid w:val="25635ECC"/>
    <w:rsid w:val="257F6D45"/>
    <w:rsid w:val="259412A5"/>
    <w:rsid w:val="25A931F4"/>
    <w:rsid w:val="25D76161"/>
    <w:rsid w:val="26235944"/>
    <w:rsid w:val="263B3E4D"/>
    <w:rsid w:val="2655010A"/>
    <w:rsid w:val="265579D8"/>
    <w:rsid w:val="266A78BF"/>
    <w:rsid w:val="266B4832"/>
    <w:rsid w:val="26973CE2"/>
    <w:rsid w:val="26BE2715"/>
    <w:rsid w:val="270F0A9C"/>
    <w:rsid w:val="27184AD6"/>
    <w:rsid w:val="272B2E9A"/>
    <w:rsid w:val="2735359A"/>
    <w:rsid w:val="27522751"/>
    <w:rsid w:val="279B5190"/>
    <w:rsid w:val="27AE61E5"/>
    <w:rsid w:val="27B71512"/>
    <w:rsid w:val="280224AC"/>
    <w:rsid w:val="286B4504"/>
    <w:rsid w:val="288250E4"/>
    <w:rsid w:val="289C011B"/>
    <w:rsid w:val="28DA23DD"/>
    <w:rsid w:val="290D2B1E"/>
    <w:rsid w:val="2924068C"/>
    <w:rsid w:val="295B2558"/>
    <w:rsid w:val="299A7662"/>
    <w:rsid w:val="299F4DCA"/>
    <w:rsid w:val="29A83874"/>
    <w:rsid w:val="29C94AE9"/>
    <w:rsid w:val="29EB388A"/>
    <w:rsid w:val="29FB556A"/>
    <w:rsid w:val="2A0658A7"/>
    <w:rsid w:val="2A1A7336"/>
    <w:rsid w:val="2A4823C3"/>
    <w:rsid w:val="2A873608"/>
    <w:rsid w:val="2B4F2EB8"/>
    <w:rsid w:val="2B794204"/>
    <w:rsid w:val="2B90681B"/>
    <w:rsid w:val="2B9518D8"/>
    <w:rsid w:val="2BB43346"/>
    <w:rsid w:val="2C181DF2"/>
    <w:rsid w:val="2C443181"/>
    <w:rsid w:val="2C6A47EB"/>
    <w:rsid w:val="2C753FFD"/>
    <w:rsid w:val="2D076280"/>
    <w:rsid w:val="2D3907E6"/>
    <w:rsid w:val="2D8966B1"/>
    <w:rsid w:val="2DB84DCE"/>
    <w:rsid w:val="2DC10E99"/>
    <w:rsid w:val="2DF249E1"/>
    <w:rsid w:val="2E007098"/>
    <w:rsid w:val="2E107094"/>
    <w:rsid w:val="2E167BB8"/>
    <w:rsid w:val="2E2C0B95"/>
    <w:rsid w:val="2E3031D3"/>
    <w:rsid w:val="2E676D46"/>
    <w:rsid w:val="2E817742"/>
    <w:rsid w:val="2E8D32D0"/>
    <w:rsid w:val="2E911BDB"/>
    <w:rsid w:val="2E9636FD"/>
    <w:rsid w:val="2E9D14F5"/>
    <w:rsid w:val="2EB41119"/>
    <w:rsid w:val="2EEC2F7B"/>
    <w:rsid w:val="2F065FDA"/>
    <w:rsid w:val="2F0C744D"/>
    <w:rsid w:val="2F41405B"/>
    <w:rsid w:val="2FC51155"/>
    <w:rsid w:val="30444AD0"/>
    <w:rsid w:val="305A3297"/>
    <w:rsid w:val="3089042B"/>
    <w:rsid w:val="30E035A6"/>
    <w:rsid w:val="30FB39E4"/>
    <w:rsid w:val="31235595"/>
    <w:rsid w:val="313B2D15"/>
    <w:rsid w:val="314819A5"/>
    <w:rsid w:val="31676A13"/>
    <w:rsid w:val="316D0259"/>
    <w:rsid w:val="31795324"/>
    <w:rsid w:val="319E28D2"/>
    <w:rsid w:val="321F56AB"/>
    <w:rsid w:val="325B0534"/>
    <w:rsid w:val="327670A4"/>
    <w:rsid w:val="32D96721"/>
    <w:rsid w:val="32E63A68"/>
    <w:rsid w:val="33684265"/>
    <w:rsid w:val="3384629D"/>
    <w:rsid w:val="338B4BA8"/>
    <w:rsid w:val="33C03958"/>
    <w:rsid w:val="33D9377D"/>
    <w:rsid w:val="33FB281F"/>
    <w:rsid w:val="340306EC"/>
    <w:rsid w:val="34100FF9"/>
    <w:rsid w:val="34360E1A"/>
    <w:rsid w:val="344F2E59"/>
    <w:rsid w:val="345139E3"/>
    <w:rsid w:val="34B435CC"/>
    <w:rsid w:val="34D54457"/>
    <w:rsid w:val="35470358"/>
    <w:rsid w:val="357D361C"/>
    <w:rsid w:val="3584489E"/>
    <w:rsid w:val="35AE5028"/>
    <w:rsid w:val="35B61FA7"/>
    <w:rsid w:val="35B65E7A"/>
    <w:rsid w:val="35C12B3C"/>
    <w:rsid w:val="35DC1246"/>
    <w:rsid w:val="35FD6BD8"/>
    <w:rsid w:val="36112651"/>
    <w:rsid w:val="36394192"/>
    <w:rsid w:val="365C6DFB"/>
    <w:rsid w:val="36863748"/>
    <w:rsid w:val="36953047"/>
    <w:rsid w:val="36A311C9"/>
    <w:rsid w:val="36C01105"/>
    <w:rsid w:val="36E36908"/>
    <w:rsid w:val="371E6647"/>
    <w:rsid w:val="37257A05"/>
    <w:rsid w:val="3769031D"/>
    <w:rsid w:val="37E6481F"/>
    <w:rsid w:val="38183446"/>
    <w:rsid w:val="382B0AC6"/>
    <w:rsid w:val="384F7D9A"/>
    <w:rsid w:val="38673BF1"/>
    <w:rsid w:val="389F505E"/>
    <w:rsid w:val="38D87EC6"/>
    <w:rsid w:val="39604388"/>
    <w:rsid w:val="39A13B77"/>
    <w:rsid w:val="39BF5E98"/>
    <w:rsid w:val="39C7391A"/>
    <w:rsid w:val="39D71578"/>
    <w:rsid w:val="39EF3610"/>
    <w:rsid w:val="3A0942CF"/>
    <w:rsid w:val="3A1D1933"/>
    <w:rsid w:val="3A232BA2"/>
    <w:rsid w:val="3A615578"/>
    <w:rsid w:val="3A786ECD"/>
    <w:rsid w:val="3AD36786"/>
    <w:rsid w:val="3B017A25"/>
    <w:rsid w:val="3B4B6BD1"/>
    <w:rsid w:val="3B8031F5"/>
    <w:rsid w:val="3B952417"/>
    <w:rsid w:val="3BB21457"/>
    <w:rsid w:val="3BC40196"/>
    <w:rsid w:val="3BD3291E"/>
    <w:rsid w:val="3BE42DEC"/>
    <w:rsid w:val="3C081DFB"/>
    <w:rsid w:val="3C1E5C4E"/>
    <w:rsid w:val="3C4712E4"/>
    <w:rsid w:val="3C4D3846"/>
    <w:rsid w:val="3C5D15CD"/>
    <w:rsid w:val="3C643F1B"/>
    <w:rsid w:val="3C6571F1"/>
    <w:rsid w:val="3C713F5B"/>
    <w:rsid w:val="3C7B1A2A"/>
    <w:rsid w:val="3C906A3A"/>
    <w:rsid w:val="3CC4361B"/>
    <w:rsid w:val="3D5D13A5"/>
    <w:rsid w:val="3D935840"/>
    <w:rsid w:val="3DBF00CF"/>
    <w:rsid w:val="3DF9718C"/>
    <w:rsid w:val="3E03714A"/>
    <w:rsid w:val="3E0B5E9C"/>
    <w:rsid w:val="3E28034B"/>
    <w:rsid w:val="3E3F6075"/>
    <w:rsid w:val="3E831FAF"/>
    <w:rsid w:val="3EB51BA9"/>
    <w:rsid w:val="3ED54905"/>
    <w:rsid w:val="3EFD6E4F"/>
    <w:rsid w:val="3F417A28"/>
    <w:rsid w:val="3F60412B"/>
    <w:rsid w:val="3F8C6F3A"/>
    <w:rsid w:val="3FA42D31"/>
    <w:rsid w:val="3FD172AF"/>
    <w:rsid w:val="3FDB5111"/>
    <w:rsid w:val="4058398B"/>
    <w:rsid w:val="408771E0"/>
    <w:rsid w:val="40E64F99"/>
    <w:rsid w:val="413B3DD5"/>
    <w:rsid w:val="414C4E37"/>
    <w:rsid w:val="416A0EFF"/>
    <w:rsid w:val="4193105D"/>
    <w:rsid w:val="419E4F38"/>
    <w:rsid w:val="41B724D1"/>
    <w:rsid w:val="41C87EA4"/>
    <w:rsid w:val="41DC640A"/>
    <w:rsid w:val="41E5398B"/>
    <w:rsid w:val="42200CDD"/>
    <w:rsid w:val="42625512"/>
    <w:rsid w:val="427111F1"/>
    <w:rsid w:val="42CF6A71"/>
    <w:rsid w:val="430B7974"/>
    <w:rsid w:val="43413E1D"/>
    <w:rsid w:val="4343094E"/>
    <w:rsid w:val="434D0A4E"/>
    <w:rsid w:val="437C383D"/>
    <w:rsid w:val="437E33AE"/>
    <w:rsid w:val="438102F0"/>
    <w:rsid w:val="43A52B7B"/>
    <w:rsid w:val="43C621B7"/>
    <w:rsid w:val="43E76761"/>
    <w:rsid w:val="43FE50D1"/>
    <w:rsid w:val="4403646F"/>
    <w:rsid w:val="442F4185"/>
    <w:rsid w:val="44466CA8"/>
    <w:rsid w:val="44494449"/>
    <w:rsid w:val="444D4BC3"/>
    <w:rsid w:val="44533B29"/>
    <w:rsid w:val="445C268F"/>
    <w:rsid w:val="445F7C7F"/>
    <w:rsid w:val="44997D68"/>
    <w:rsid w:val="44B41A17"/>
    <w:rsid w:val="44E81CDA"/>
    <w:rsid w:val="44F808E2"/>
    <w:rsid w:val="450C2B59"/>
    <w:rsid w:val="4514268D"/>
    <w:rsid w:val="456C5037"/>
    <w:rsid w:val="458D270C"/>
    <w:rsid w:val="45CD3327"/>
    <w:rsid w:val="45E425E9"/>
    <w:rsid w:val="45FA7371"/>
    <w:rsid w:val="45FC38CE"/>
    <w:rsid w:val="46112265"/>
    <w:rsid w:val="46122845"/>
    <w:rsid w:val="466D10D0"/>
    <w:rsid w:val="46967F84"/>
    <w:rsid w:val="469F4DB7"/>
    <w:rsid w:val="46B513AB"/>
    <w:rsid w:val="46F818F2"/>
    <w:rsid w:val="470C0D7D"/>
    <w:rsid w:val="47592BD7"/>
    <w:rsid w:val="47A128E7"/>
    <w:rsid w:val="47BF413B"/>
    <w:rsid w:val="47F61B6A"/>
    <w:rsid w:val="48004297"/>
    <w:rsid w:val="484C01BB"/>
    <w:rsid w:val="485A4DA5"/>
    <w:rsid w:val="487C3254"/>
    <w:rsid w:val="48A934B7"/>
    <w:rsid w:val="48D44429"/>
    <w:rsid w:val="494976DD"/>
    <w:rsid w:val="496602EF"/>
    <w:rsid w:val="49AF6552"/>
    <w:rsid w:val="49CA59E8"/>
    <w:rsid w:val="49F2119D"/>
    <w:rsid w:val="4A1F5085"/>
    <w:rsid w:val="4A2130D9"/>
    <w:rsid w:val="4A36718B"/>
    <w:rsid w:val="4A3F7960"/>
    <w:rsid w:val="4A4368A3"/>
    <w:rsid w:val="4A584290"/>
    <w:rsid w:val="4A603E32"/>
    <w:rsid w:val="4A6B6A7A"/>
    <w:rsid w:val="4A7822A4"/>
    <w:rsid w:val="4A8C75DA"/>
    <w:rsid w:val="4ACD0EC3"/>
    <w:rsid w:val="4B1F1470"/>
    <w:rsid w:val="4B3D6A2E"/>
    <w:rsid w:val="4B447A95"/>
    <w:rsid w:val="4B4F7110"/>
    <w:rsid w:val="4B6D0336"/>
    <w:rsid w:val="4B811E16"/>
    <w:rsid w:val="4B8E344A"/>
    <w:rsid w:val="4BAB525B"/>
    <w:rsid w:val="4BBA68F0"/>
    <w:rsid w:val="4BDA248B"/>
    <w:rsid w:val="4BFA22D2"/>
    <w:rsid w:val="4BFC5AC3"/>
    <w:rsid w:val="4C1F7855"/>
    <w:rsid w:val="4C550963"/>
    <w:rsid w:val="4D321B2D"/>
    <w:rsid w:val="4D3B3C3E"/>
    <w:rsid w:val="4D5D62CC"/>
    <w:rsid w:val="4D662153"/>
    <w:rsid w:val="4D78576A"/>
    <w:rsid w:val="4D921634"/>
    <w:rsid w:val="4DB83818"/>
    <w:rsid w:val="4DE37A18"/>
    <w:rsid w:val="4E0C4E00"/>
    <w:rsid w:val="4E6B6180"/>
    <w:rsid w:val="4E80286A"/>
    <w:rsid w:val="4E8C5DC7"/>
    <w:rsid w:val="4E8E25D9"/>
    <w:rsid w:val="4EF962A3"/>
    <w:rsid w:val="4F194BFD"/>
    <w:rsid w:val="4F6159AC"/>
    <w:rsid w:val="4F7C3A2A"/>
    <w:rsid w:val="4FA129BB"/>
    <w:rsid w:val="4FCD00A0"/>
    <w:rsid w:val="500A6CDB"/>
    <w:rsid w:val="505D777D"/>
    <w:rsid w:val="506F2DFF"/>
    <w:rsid w:val="50E94099"/>
    <w:rsid w:val="511A71AA"/>
    <w:rsid w:val="511C54CA"/>
    <w:rsid w:val="514D757E"/>
    <w:rsid w:val="51574A98"/>
    <w:rsid w:val="51784E2A"/>
    <w:rsid w:val="51825D59"/>
    <w:rsid w:val="51A2033B"/>
    <w:rsid w:val="52032E2D"/>
    <w:rsid w:val="527348E9"/>
    <w:rsid w:val="52C74FC2"/>
    <w:rsid w:val="52E51ED2"/>
    <w:rsid w:val="52F567CF"/>
    <w:rsid w:val="52FB33DB"/>
    <w:rsid w:val="53535D9C"/>
    <w:rsid w:val="53693770"/>
    <w:rsid w:val="53744A79"/>
    <w:rsid w:val="53914F32"/>
    <w:rsid w:val="53F8572F"/>
    <w:rsid w:val="53F86F96"/>
    <w:rsid w:val="5405182A"/>
    <w:rsid w:val="54710B6E"/>
    <w:rsid w:val="54AA0DBD"/>
    <w:rsid w:val="54D52998"/>
    <w:rsid w:val="54DB174D"/>
    <w:rsid w:val="54E9166F"/>
    <w:rsid w:val="54FC09AB"/>
    <w:rsid w:val="55067440"/>
    <w:rsid w:val="55110711"/>
    <w:rsid w:val="55233729"/>
    <w:rsid w:val="55256FB6"/>
    <w:rsid w:val="55691088"/>
    <w:rsid w:val="559B2F60"/>
    <w:rsid w:val="55F27EE1"/>
    <w:rsid w:val="55F47163"/>
    <w:rsid w:val="563B6D93"/>
    <w:rsid w:val="56675806"/>
    <w:rsid w:val="56C2688D"/>
    <w:rsid w:val="56CB58EB"/>
    <w:rsid w:val="56D85B32"/>
    <w:rsid w:val="56EF4707"/>
    <w:rsid w:val="57090ADA"/>
    <w:rsid w:val="57162049"/>
    <w:rsid w:val="5751576C"/>
    <w:rsid w:val="576A1762"/>
    <w:rsid w:val="577B4839"/>
    <w:rsid w:val="578A0A45"/>
    <w:rsid w:val="57982064"/>
    <w:rsid w:val="57AC0252"/>
    <w:rsid w:val="57BE1B1C"/>
    <w:rsid w:val="57C91DAE"/>
    <w:rsid w:val="57EF1155"/>
    <w:rsid w:val="57F47E21"/>
    <w:rsid w:val="58137230"/>
    <w:rsid w:val="58306A0F"/>
    <w:rsid w:val="585E40D8"/>
    <w:rsid w:val="586F21FE"/>
    <w:rsid w:val="589E61A2"/>
    <w:rsid w:val="58BD1D6E"/>
    <w:rsid w:val="599B0EC1"/>
    <w:rsid w:val="59BA15CD"/>
    <w:rsid w:val="59CB1226"/>
    <w:rsid w:val="59E52589"/>
    <w:rsid w:val="59F47FEC"/>
    <w:rsid w:val="59F85468"/>
    <w:rsid w:val="5A002C55"/>
    <w:rsid w:val="5A3F6844"/>
    <w:rsid w:val="5A431237"/>
    <w:rsid w:val="5A617251"/>
    <w:rsid w:val="5A7405E1"/>
    <w:rsid w:val="5AA6581B"/>
    <w:rsid w:val="5AC5777C"/>
    <w:rsid w:val="5B080FDA"/>
    <w:rsid w:val="5B1800A2"/>
    <w:rsid w:val="5B623A7A"/>
    <w:rsid w:val="5B701419"/>
    <w:rsid w:val="5B86022C"/>
    <w:rsid w:val="5BC355A5"/>
    <w:rsid w:val="5BCE711B"/>
    <w:rsid w:val="5BDC12BF"/>
    <w:rsid w:val="5BE310BD"/>
    <w:rsid w:val="5BF26B67"/>
    <w:rsid w:val="5C1B4607"/>
    <w:rsid w:val="5C1C47AB"/>
    <w:rsid w:val="5C2F1678"/>
    <w:rsid w:val="5C34592B"/>
    <w:rsid w:val="5C7D7957"/>
    <w:rsid w:val="5CA95673"/>
    <w:rsid w:val="5CFD5E2F"/>
    <w:rsid w:val="5D1F36AE"/>
    <w:rsid w:val="5D5258B4"/>
    <w:rsid w:val="5DA84FDF"/>
    <w:rsid w:val="5DB47CF5"/>
    <w:rsid w:val="5E0D06AE"/>
    <w:rsid w:val="5E105D29"/>
    <w:rsid w:val="5E6835EB"/>
    <w:rsid w:val="5E957D7C"/>
    <w:rsid w:val="5EA70501"/>
    <w:rsid w:val="5EEA2769"/>
    <w:rsid w:val="5F003E32"/>
    <w:rsid w:val="5F152D82"/>
    <w:rsid w:val="5F5F6247"/>
    <w:rsid w:val="5F6F5A8C"/>
    <w:rsid w:val="5FAF4858"/>
    <w:rsid w:val="5FE224EF"/>
    <w:rsid w:val="5FFD0D47"/>
    <w:rsid w:val="60030530"/>
    <w:rsid w:val="603E2F39"/>
    <w:rsid w:val="60551A27"/>
    <w:rsid w:val="605E57C3"/>
    <w:rsid w:val="60704737"/>
    <w:rsid w:val="60C21B71"/>
    <w:rsid w:val="60C244DB"/>
    <w:rsid w:val="60C3212F"/>
    <w:rsid w:val="60E14FBD"/>
    <w:rsid w:val="614B0B74"/>
    <w:rsid w:val="61770C24"/>
    <w:rsid w:val="617F2E1B"/>
    <w:rsid w:val="618B112E"/>
    <w:rsid w:val="61AE515D"/>
    <w:rsid w:val="61B95F9F"/>
    <w:rsid w:val="61EA5C34"/>
    <w:rsid w:val="6228145E"/>
    <w:rsid w:val="62441973"/>
    <w:rsid w:val="626728DF"/>
    <w:rsid w:val="627003CA"/>
    <w:rsid w:val="62727D31"/>
    <w:rsid w:val="628700FB"/>
    <w:rsid w:val="62A9590F"/>
    <w:rsid w:val="62E74D7E"/>
    <w:rsid w:val="63082E8C"/>
    <w:rsid w:val="631016E9"/>
    <w:rsid w:val="6331198E"/>
    <w:rsid w:val="63513905"/>
    <w:rsid w:val="635B1AF0"/>
    <w:rsid w:val="637C63E5"/>
    <w:rsid w:val="637C77E8"/>
    <w:rsid w:val="638512BC"/>
    <w:rsid w:val="63FC5A35"/>
    <w:rsid w:val="64064357"/>
    <w:rsid w:val="645313AA"/>
    <w:rsid w:val="646846DA"/>
    <w:rsid w:val="6495604C"/>
    <w:rsid w:val="649627EB"/>
    <w:rsid w:val="64973CA5"/>
    <w:rsid w:val="64BE1444"/>
    <w:rsid w:val="64E27185"/>
    <w:rsid w:val="650157EE"/>
    <w:rsid w:val="65181279"/>
    <w:rsid w:val="656C1D66"/>
    <w:rsid w:val="6590679C"/>
    <w:rsid w:val="65AE2E15"/>
    <w:rsid w:val="65BC4218"/>
    <w:rsid w:val="65FF70C9"/>
    <w:rsid w:val="664272A6"/>
    <w:rsid w:val="6646123C"/>
    <w:rsid w:val="665057FA"/>
    <w:rsid w:val="666D38FE"/>
    <w:rsid w:val="666E0619"/>
    <w:rsid w:val="667D2909"/>
    <w:rsid w:val="66A60421"/>
    <w:rsid w:val="66B87467"/>
    <w:rsid w:val="67376D41"/>
    <w:rsid w:val="67737366"/>
    <w:rsid w:val="67952D51"/>
    <w:rsid w:val="67DA6C44"/>
    <w:rsid w:val="67DB6220"/>
    <w:rsid w:val="67EF31E0"/>
    <w:rsid w:val="68697B80"/>
    <w:rsid w:val="6879331F"/>
    <w:rsid w:val="68964AAC"/>
    <w:rsid w:val="690A2599"/>
    <w:rsid w:val="693D5FBD"/>
    <w:rsid w:val="697B44D3"/>
    <w:rsid w:val="698E305D"/>
    <w:rsid w:val="699F24F5"/>
    <w:rsid w:val="69DC726D"/>
    <w:rsid w:val="69E82925"/>
    <w:rsid w:val="6A317E69"/>
    <w:rsid w:val="6A774760"/>
    <w:rsid w:val="6A80415D"/>
    <w:rsid w:val="6A9A0EF8"/>
    <w:rsid w:val="6AFF128E"/>
    <w:rsid w:val="6B9915B0"/>
    <w:rsid w:val="6BC86DF9"/>
    <w:rsid w:val="6BE277DB"/>
    <w:rsid w:val="6BFB5910"/>
    <w:rsid w:val="6C063C26"/>
    <w:rsid w:val="6C1E5367"/>
    <w:rsid w:val="6C325C7E"/>
    <w:rsid w:val="6C7B2EF1"/>
    <w:rsid w:val="6C7D4197"/>
    <w:rsid w:val="6CE170BB"/>
    <w:rsid w:val="6CEB37CF"/>
    <w:rsid w:val="6D05532D"/>
    <w:rsid w:val="6D0E47C3"/>
    <w:rsid w:val="6D1872EB"/>
    <w:rsid w:val="6D294CAE"/>
    <w:rsid w:val="6D4E10B3"/>
    <w:rsid w:val="6DEB5752"/>
    <w:rsid w:val="6DEC1B96"/>
    <w:rsid w:val="6E097203"/>
    <w:rsid w:val="6E2C4D92"/>
    <w:rsid w:val="6E4E0B40"/>
    <w:rsid w:val="6E501AA4"/>
    <w:rsid w:val="6E670FD9"/>
    <w:rsid w:val="6E812704"/>
    <w:rsid w:val="6EA427E3"/>
    <w:rsid w:val="6EB503CD"/>
    <w:rsid w:val="6EBA220A"/>
    <w:rsid w:val="6EC6569A"/>
    <w:rsid w:val="6EE605F4"/>
    <w:rsid w:val="6EF03356"/>
    <w:rsid w:val="6EF72E4C"/>
    <w:rsid w:val="6F082B74"/>
    <w:rsid w:val="6F0D5176"/>
    <w:rsid w:val="6F6923F8"/>
    <w:rsid w:val="6F6D5DCB"/>
    <w:rsid w:val="6FBD145C"/>
    <w:rsid w:val="6FCB78A7"/>
    <w:rsid w:val="70094CE1"/>
    <w:rsid w:val="70383A58"/>
    <w:rsid w:val="70986C8E"/>
    <w:rsid w:val="709B0264"/>
    <w:rsid w:val="70C6147D"/>
    <w:rsid w:val="70DC0265"/>
    <w:rsid w:val="70DF073A"/>
    <w:rsid w:val="71153976"/>
    <w:rsid w:val="713C2F8B"/>
    <w:rsid w:val="7145176B"/>
    <w:rsid w:val="7171373E"/>
    <w:rsid w:val="719E0280"/>
    <w:rsid w:val="71A805B0"/>
    <w:rsid w:val="71AE6BB4"/>
    <w:rsid w:val="722076A3"/>
    <w:rsid w:val="72367D62"/>
    <w:rsid w:val="72676ED3"/>
    <w:rsid w:val="72816DE2"/>
    <w:rsid w:val="72B11FC3"/>
    <w:rsid w:val="72C50626"/>
    <w:rsid w:val="72D90823"/>
    <w:rsid w:val="730D50FF"/>
    <w:rsid w:val="731F53F6"/>
    <w:rsid w:val="7321675F"/>
    <w:rsid w:val="733209C8"/>
    <w:rsid w:val="733A4518"/>
    <w:rsid w:val="737B1E73"/>
    <w:rsid w:val="73883026"/>
    <w:rsid w:val="738C3D22"/>
    <w:rsid w:val="73A80978"/>
    <w:rsid w:val="73CB0BD5"/>
    <w:rsid w:val="73D1078A"/>
    <w:rsid w:val="73DC7E06"/>
    <w:rsid w:val="74530FC4"/>
    <w:rsid w:val="745A7B92"/>
    <w:rsid w:val="748B3198"/>
    <w:rsid w:val="74CD0608"/>
    <w:rsid w:val="74CE2357"/>
    <w:rsid w:val="74D64388"/>
    <w:rsid w:val="75040F00"/>
    <w:rsid w:val="75104831"/>
    <w:rsid w:val="75150A75"/>
    <w:rsid w:val="75191ED8"/>
    <w:rsid w:val="75425BD5"/>
    <w:rsid w:val="75540C4D"/>
    <w:rsid w:val="7576637D"/>
    <w:rsid w:val="757E2566"/>
    <w:rsid w:val="760A0110"/>
    <w:rsid w:val="760F065B"/>
    <w:rsid w:val="76164E4C"/>
    <w:rsid w:val="76733BE7"/>
    <w:rsid w:val="7678711C"/>
    <w:rsid w:val="769355CE"/>
    <w:rsid w:val="76955862"/>
    <w:rsid w:val="76DA07C1"/>
    <w:rsid w:val="76E623F2"/>
    <w:rsid w:val="772A7CCC"/>
    <w:rsid w:val="774B1165"/>
    <w:rsid w:val="77714EBE"/>
    <w:rsid w:val="779C114F"/>
    <w:rsid w:val="779D0CF4"/>
    <w:rsid w:val="78095F00"/>
    <w:rsid w:val="78222185"/>
    <w:rsid w:val="78EA45BE"/>
    <w:rsid w:val="78F73184"/>
    <w:rsid w:val="790A2535"/>
    <w:rsid w:val="790E664D"/>
    <w:rsid w:val="794300D2"/>
    <w:rsid w:val="79813181"/>
    <w:rsid w:val="7A06634D"/>
    <w:rsid w:val="7A2A5A6F"/>
    <w:rsid w:val="7A4B7586"/>
    <w:rsid w:val="7A6E2D10"/>
    <w:rsid w:val="7A8300EB"/>
    <w:rsid w:val="7AAA6F0A"/>
    <w:rsid w:val="7AD520E8"/>
    <w:rsid w:val="7AD6080B"/>
    <w:rsid w:val="7AEC043E"/>
    <w:rsid w:val="7B0F64D1"/>
    <w:rsid w:val="7B1429A6"/>
    <w:rsid w:val="7B383A95"/>
    <w:rsid w:val="7B99699E"/>
    <w:rsid w:val="7BAC1100"/>
    <w:rsid w:val="7BB354D2"/>
    <w:rsid w:val="7BEC4A39"/>
    <w:rsid w:val="7C0C6DF0"/>
    <w:rsid w:val="7C1300E1"/>
    <w:rsid w:val="7C8D0B58"/>
    <w:rsid w:val="7C8D63C5"/>
    <w:rsid w:val="7CB90959"/>
    <w:rsid w:val="7D0C5563"/>
    <w:rsid w:val="7D217181"/>
    <w:rsid w:val="7D423B22"/>
    <w:rsid w:val="7D5A4EA1"/>
    <w:rsid w:val="7DB6575C"/>
    <w:rsid w:val="7DD8502C"/>
    <w:rsid w:val="7DE91E84"/>
    <w:rsid w:val="7E2D63B4"/>
    <w:rsid w:val="7E2E17AB"/>
    <w:rsid w:val="7E3A7F6D"/>
    <w:rsid w:val="7E5B2B24"/>
    <w:rsid w:val="7E7618BD"/>
    <w:rsid w:val="7E9948B0"/>
    <w:rsid w:val="7EFB54F8"/>
    <w:rsid w:val="7F5C5DFE"/>
    <w:rsid w:val="7F60481C"/>
    <w:rsid w:val="7F66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9"/>
    <w:qFormat/>
    <w:uiPriority w:val="9"/>
    <w:pPr>
      <w:keepNext/>
      <w:keepLines/>
      <w:spacing w:before="260" w:after="260" w:line="416" w:lineRule="auto"/>
      <w:outlineLvl w:val="2"/>
    </w:pPr>
    <w:rPr>
      <w:b/>
      <w:bCs/>
      <w:sz w:val="32"/>
      <w:szCs w:val="32"/>
    </w:rPr>
  </w:style>
  <w:style w:type="paragraph" w:styleId="6">
    <w:name w:val="heading 4"/>
    <w:basedOn w:val="1"/>
    <w:next w:val="1"/>
    <w:link w:val="29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21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220"/>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9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3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3"/>
    <w:qFormat/>
    <w:uiPriority w:val="0"/>
    <w:pPr>
      <w:spacing w:after="120"/>
    </w:pPr>
  </w:style>
  <w:style w:type="paragraph" w:styleId="12">
    <w:name w:val="List 3"/>
    <w:basedOn w:val="1"/>
    <w:qFormat/>
    <w:uiPriority w:val="0"/>
    <w:pPr>
      <w:ind w:left="1260" w:hanging="420"/>
    </w:pPr>
    <w:rPr>
      <w:rFonts w:ascii="宋体" w:hAnsi="Calibri"/>
      <w:kern w:val="0"/>
      <w:sz w:val="20"/>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List Number 2"/>
    <w:basedOn w:val="1"/>
    <w:qFormat/>
    <w:uiPriority w:val="0"/>
    <w:pPr>
      <w:tabs>
        <w:tab w:val="left" w:pos="927"/>
        <w:tab w:val="left" w:pos="1260"/>
      </w:tabs>
      <w:spacing w:line="360" w:lineRule="auto"/>
      <w:ind w:left="567"/>
    </w:pPr>
    <w:rPr>
      <w:rFonts w:ascii="Arial" w:hAnsi="Arial"/>
      <w:kern w:val="0"/>
      <w:sz w:val="20"/>
      <w:szCs w:val="20"/>
    </w:rPr>
  </w:style>
  <w:style w:type="paragraph" w:styleId="15">
    <w:name w:val="Note Heading"/>
    <w:basedOn w:val="1"/>
    <w:next w:val="1"/>
    <w:link w:val="623"/>
    <w:qFormat/>
    <w:uiPriority w:val="0"/>
    <w:pPr>
      <w:spacing w:line="360" w:lineRule="auto"/>
      <w:jc w:val="center"/>
    </w:pPr>
    <w:rPr>
      <w:rFonts w:ascii="Calibri" w:hAnsi="Calibri" w:cs="宋体"/>
      <w:sz w:val="24"/>
      <w:szCs w:val="20"/>
    </w:rPr>
  </w:style>
  <w:style w:type="paragraph" w:styleId="16">
    <w:name w:val="List Bullet 4"/>
    <w:basedOn w:val="1"/>
    <w:qFormat/>
    <w:uiPriority w:val="0"/>
    <w:pPr>
      <w:tabs>
        <w:tab w:val="left" w:pos="420"/>
        <w:tab w:val="left" w:pos="840"/>
      </w:tabs>
      <w:ind w:left="420" w:hanging="420"/>
    </w:pPr>
    <w:rPr>
      <w:rFonts w:ascii="宋体" w:hAnsi="Calibri"/>
      <w:kern w:val="0"/>
      <w:sz w:val="20"/>
      <w:szCs w:val="20"/>
    </w:rPr>
  </w:style>
  <w:style w:type="paragraph" w:styleId="17">
    <w:name w:val="List Number"/>
    <w:basedOn w:val="1"/>
    <w:qFormat/>
    <w:uiPriority w:val="0"/>
    <w:pPr>
      <w:tabs>
        <w:tab w:val="left" w:pos="425"/>
        <w:tab w:val="left" w:pos="480"/>
        <w:tab w:val="left" w:pos="2850"/>
      </w:tabs>
      <w:spacing w:line="360" w:lineRule="auto"/>
      <w:ind w:left="425" w:hanging="425"/>
    </w:pPr>
    <w:rPr>
      <w:rFonts w:ascii="Arial" w:hAnsi="Arial"/>
      <w:kern w:val="0"/>
      <w:sz w:val="20"/>
      <w:szCs w:val="20"/>
    </w:rPr>
  </w:style>
  <w:style w:type="paragraph" w:styleId="18">
    <w:name w:val="Normal Indent"/>
    <w:basedOn w:val="1"/>
    <w:link w:val="253"/>
    <w:qFormat/>
    <w:uiPriority w:val="0"/>
    <w:pPr>
      <w:ind w:firstLine="420"/>
    </w:pPr>
    <w:rPr>
      <w:szCs w:val="20"/>
    </w:rPr>
  </w:style>
  <w:style w:type="paragraph" w:styleId="19">
    <w:name w:val="caption"/>
    <w:basedOn w:val="1"/>
    <w:next w:val="1"/>
    <w:qFormat/>
    <w:uiPriority w:val="0"/>
    <w:rPr>
      <w:rFonts w:ascii="Arial" w:hAnsi="Arial" w:eastAsia="黑体" w:cs="Arial"/>
      <w:sz w:val="20"/>
      <w:szCs w:val="20"/>
    </w:rPr>
  </w:style>
  <w:style w:type="paragraph" w:styleId="20">
    <w:name w:val="List Bullet"/>
    <w:basedOn w:val="1"/>
    <w:qFormat/>
    <w:uiPriority w:val="0"/>
    <w:pPr>
      <w:tabs>
        <w:tab w:val="left" w:pos="360"/>
        <w:tab w:val="left" w:pos="420"/>
        <w:tab w:val="left" w:pos="2685"/>
      </w:tabs>
      <w:ind w:left="360" w:hanging="200" w:hangingChars="200"/>
    </w:pPr>
    <w:rPr>
      <w:rFonts w:ascii="宋体" w:hAnsi="Calibri"/>
      <w:kern w:val="0"/>
      <w:sz w:val="20"/>
      <w:szCs w:val="20"/>
    </w:rPr>
  </w:style>
  <w:style w:type="paragraph" w:styleId="21">
    <w:name w:val="Document Map"/>
    <w:basedOn w:val="1"/>
    <w:link w:val="226"/>
    <w:qFormat/>
    <w:uiPriority w:val="0"/>
    <w:pPr>
      <w:shd w:val="clear" w:color="auto" w:fill="000080"/>
    </w:pPr>
  </w:style>
  <w:style w:type="paragraph" w:styleId="22">
    <w:name w:val="annotation text"/>
    <w:basedOn w:val="1"/>
    <w:link w:val="299"/>
    <w:qFormat/>
    <w:uiPriority w:val="0"/>
    <w:pPr>
      <w:jc w:val="left"/>
    </w:pPr>
  </w:style>
  <w:style w:type="paragraph" w:styleId="23">
    <w:name w:val="Body Text 3"/>
    <w:basedOn w:val="1"/>
    <w:link w:val="622"/>
    <w:qFormat/>
    <w:uiPriority w:val="0"/>
    <w:pPr>
      <w:spacing w:after="120"/>
    </w:pPr>
    <w:rPr>
      <w:sz w:val="16"/>
      <w:szCs w:val="16"/>
    </w:rPr>
  </w:style>
  <w:style w:type="paragraph" w:styleId="24">
    <w:name w:val="Body Text Indent"/>
    <w:basedOn w:val="1"/>
    <w:link w:val="264"/>
    <w:qFormat/>
    <w:uiPriority w:val="0"/>
    <w:pPr>
      <w:ind w:firstLine="830" w:firstLineChars="352"/>
    </w:pPr>
    <w:rPr>
      <w:rFonts w:ascii="仿宋_GB2312" w:eastAsia="仿宋_GB2312"/>
      <w:sz w:val="32"/>
      <w:szCs w:val="20"/>
    </w:rPr>
  </w:style>
  <w:style w:type="paragraph" w:styleId="25">
    <w:name w:val="List Number 3"/>
    <w:basedOn w:val="1"/>
    <w:qFormat/>
    <w:uiPriority w:val="0"/>
    <w:pPr>
      <w:tabs>
        <w:tab w:val="left" w:pos="1226"/>
        <w:tab w:val="left" w:pos="1647"/>
        <w:tab w:val="left" w:pos="1680"/>
      </w:tabs>
      <w:spacing w:line="360" w:lineRule="auto"/>
      <w:ind w:left="284" w:firstLine="283"/>
    </w:pPr>
    <w:rPr>
      <w:rFonts w:ascii="Arial" w:hAnsi="Arial"/>
      <w:kern w:val="0"/>
      <w:sz w:val="20"/>
      <w:szCs w:val="20"/>
    </w:rPr>
  </w:style>
  <w:style w:type="paragraph" w:styleId="26">
    <w:name w:val="List 2"/>
    <w:basedOn w:val="1"/>
    <w:qFormat/>
    <w:uiPriority w:val="0"/>
    <w:pPr>
      <w:ind w:left="100" w:leftChars="200" w:hanging="200" w:hangingChars="200"/>
    </w:pPr>
    <w:rPr>
      <w:rFonts w:ascii="宋体" w:hAnsi="Calibri"/>
      <w:kern w:val="0"/>
      <w:sz w:val="20"/>
      <w:szCs w:val="20"/>
    </w:rPr>
  </w:style>
  <w:style w:type="paragraph" w:styleId="27">
    <w:name w:val="Block Text"/>
    <w:basedOn w:val="1"/>
    <w:next w:val="1"/>
    <w:link w:val="199"/>
    <w:qFormat/>
    <w:uiPriority w:val="0"/>
    <w:rPr>
      <w:i/>
      <w:iCs/>
      <w:color w:val="000000"/>
      <w:szCs w:val="22"/>
    </w:rPr>
  </w:style>
  <w:style w:type="paragraph" w:styleId="28">
    <w:name w:val="List Bullet 2"/>
    <w:basedOn w:val="1"/>
    <w:qFormat/>
    <w:uiPriority w:val="0"/>
    <w:pPr>
      <w:tabs>
        <w:tab w:val="left" w:pos="360"/>
        <w:tab w:val="left" w:pos="825"/>
      </w:tabs>
      <w:ind w:left="825" w:hanging="645"/>
    </w:pPr>
    <w:rPr>
      <w:rFonts w:ascii="宋体" w:hAnsi="Calibri"/>
      <w:kern w:val="0"/>
      <w:sz w:val="20"/>
      <w:szCs w:val="20"/>
    </w:rPr>
  </w:style>
  <w:style w:type="paragraph" w:styleId="29">
    <w:name w:val="index 4"/>
    <w:basedOn w:val="1"/>
    <w:next w:val="1"/>
    <w:qFormat/>
    <w:uiPriority w:val="0"/>
    <w:pPr>
      <w:ind w:left="600" w:leftChars="600"/>
    </w:pPr>
  </w:style>
  <w:style w:type="paragraph" w:styleId="30">
    <w:name w:val="toc 5"/>
    <w:basedOn w:val="1"/>
    <w:next w:val="1"/>
    <w:qFormat/>
    <w:uiPriority w:val="0"/>
    <w:pPr>
      <w:ind w:left="840"/>
      <w:jc w:val="left"/>
    </w:pPr>
    <w:rPr>
      <w:rFonts w:ascii="Calibri" w:hAnsi="Calibri"/>
      <w:sz w:val="18"/>
      <w:szCs w:val="18"/>
    </w:rPr>
  </w:style>
  <w:style w:type="paragraph" w:styleId="31">
    <w:name w:val="toc 3"/>
    <w:basedOn w:val="1"/>
    <w:next w:val="1"/>
    <w:qFormat/>
    <w:uiPriority w:val="0"/>
    <w:pPr>
      <w:ind w:left="840" w:leftChars="400"/>
    </w:pPr>
  </w:style>
  <w:style w:type="paragraph" w:styleId="32">
    <w:name w:val="Plain Text"/>
    <w:basedOn w:val="1"/>
    <w:link w:val="201"/>
    <w:qFormat/>
    <w:uiPriority w:val="0"/>
    <w:rPr>
      <w:rFonts w:ascii="宋体" w:hAnsi="Courier New" w:cs="Courier New"/>
      <w:szCs w:val="21"/>
    </w:rPr>
  </w:style>
  <w:style w:type="paragraph" w:styleId="33">
    <w:name w:val="List Number 4"/>
    <w:basedOn w:val="1"/>
    <w:qFormat/>
    <w:uiPriority w:val="0"/>
    <w:pPr>
      <w:tabs>
        <w:tab w:val="left" w:pos="1352"/>
        <w:tab w:val="left" w:pos="2100"/>
      </w:tabs>
      <w:spacing w:line="360" w:lineRule="auto"/>
      <w:ind w:left="992" w:hanging="420"/>
    </w:pPr>
    <w:rPr>
      <w:rFonts w:ascii="Arial" w:hAnsi="Arial"/>
      <w:kern w:val="0"/>
      <w:sz w:val="20"/>
      <w:szCs w:val="20"/>
    </w:rPr>
  </w:style>
  <w:style w:type="paragraph" w:styleId="34">
    <w:name w:val="toc 8"/>
    <w:basedOn w:val="1"/>
    <w:next w:val="1"/>
    <w:qFormat/>
    <w:uiPriority w:val="0"/>
    <w:pPr>
      <w:ind w:left="1470"/>
      <w:jc w:val="left"/>
    </w:pPr>
    <w:rPr>
      <w:rFonts w:ascii="Calibri" w:hAnsi="Calibri"/>
      <w:sz w:val="18"/>
      <w:szCs w:val="18"/>
    </w:rPr>
  </w:style>
  <w:style w:type="paragraph" w:styleId="35">
    <w:name w:val="Date"/>
    <w:basedOn w:val="1"/>
    <w:next w:val="1"/>
    <w:link w:val="206"/>
    <w:qFormat/>
    <w:uiPriority w:val="0"/>
    <w:pPr>
      <w:ind w:left="100" w:leftChars="2500"/>
    </w:pPr>
  </w:style>
  <w:style w:type="paragraph" w:styleId="36">
    <w:name w:val="Body Text Indent 2"/>
    <w:basedOn w:val="1"/>
    <w:link w:val="587"/>
    <w:qFormat/>
    <w:uiPriority w:val="0"/>
    <w:pPr>
      <w:spacing w:after="120" w:line="480" w:lineRule="auto"/>
      <w:ind w:left="420" w:leftChars="200"/>
    </w:pPr>
    <w:rPr>
      <w:rFonts w:ascii="Calibri" w:hAnsi="Calibri" w:cs="宋体"/>
    </w:rPr>
  </w:style>
  <w:style w:type="paragraph" w:styleId="37">
    <w:name w:val="endnote text"/>
    <w:basedOn w:val="1"/>
    <w:link w:val="619"/>
    <w:qFormat/>
    <w:uiPriority w:val="0"/>
    <w:pPr>
      <w:snapToGrid w:val="0"/>
      <w:jc w:val="left"/>
    </w:pPr>
    <w:rPr>
      <w:rFonts w:ascii="宋体" w:hAnsi="宋体" w:cs="宋体"/>
      <w:szCs w:val="20"/>
    </w:rPr>
  </w:style>
  <w:style w:type="paragraph" w:styleId="38">
    <w:name w:val="Balloon Text"/>
    <w:basedOn w:val="1"/>
    <w:link w:val="232"/>
    <w:qFormat/>
    <w:uiPriority w:val="0"/>
    <w:rPr>
      <w:sz w:val="18"/>
      <w:szCs w:val="18"/>
    </w:rPr>
  </w:style>
  <w:style w:type="paragraph" w:styleId="39">
    <w:name w:val="footer"/>
    <w:basedOn w:val="1"/>
    <w:link w:val="237"/>
    <w:qFormat/>
    <w:uiPriority w:val="0"/>
    <w:pPr>
      <w:pBdr>
        <w:top w:val="single" w:color="auto" w:sz="4" w:space="1"/>
      </w:pBdr>
      <w:tabs>
        <w:tab w:val="center" w:pos="4153"/>
        <w:tab w:val="right" w:pos="8306"/>
      </w:tabs>
      <w:snapToGrid w:val="0"/>
      <w:jc w:val="left"/>
    </w:pPr>
    <w:rPr>
      <w:sz w:val="18"/>
      <w:szCs w:val="18"/>
    </w:rPr>
  </w:style>
  <w:style w:type="paragraph" w:styleId="40">
    <w:name w:val="header"/>
    <w:basedOn w:val="1"/>
    <w:link w:val="32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755"/>
    <w:qFormat/>
    <w:uiPriority w:val="0"/>
    <w:pPr>
      <w:ind w:left="100" w:leftChars="2100"/>
    </w:pPr>
    <w:rPr>
      <w:rFonts w:ascii="宋体" w:hAnsi="Calibri"/>
      <w:kern w:val="0"/>
      <w:sz w:val="20"/>
      <w:szCs w:val="20"/>
    </w:rPr>
  </w:style>
  <w:style w:type="paragraph" w:styleId="42">
    <w:name w:val="toc 1"/>
    <w:basedOn w:val="1"/>
    <w:next w:val="1"/>
    <w:qFormat/>
    <w:uiPriority w:val="0"/>
  </w:style>
  <w:style w:type="paragraph" w:styleId="43">
    <w:name w:val="toc 4"/>
    <w:basedOn w:val="1"/>
    <w:next w:val="1"/>
    <w:qFormat/>
    <w:uiPriority w:val="0"/>
    <w:pPr>
      <w:ind w:left="630"/>
      <w:jc w:val="left"/>
    </w:pPr>
    <w:rPr>
      <w:rFonts w:ascii="Calibri" w:hAnsi="Calibri"/>
      <w:sz w:val="18"/>
      <w:szCs w:val="18"/>
    </w:rPr>
  </w:style>
  <w:style w:type="paragraph" w:styleId="44">
    <w:name w:val="index heading"/>
    <w:basedOn w:val="1"/>
    <w:next w:val="45"/>
    <w:qFormat/>
    <w:uiPriority w:val="0"/>
    <w:rPr>
      <w:szCs w:val="20"/>
    </w:rPr>
  </w:style>
  <w:style w:type="paragraph" w:styleId="45">
    <w:name w:val="index 1"/>
    <w:basedOn w:val="1"/>
    <w:next w:val="1"/>
    <w:qFormat/>
    <w:uiPriority w:val="0"/>
    <w:pPr>
      <w:tabs>
        <w:tab w:val="left" w:pos="7740"/>
      </w:tabs>
      <w:jc w:val="center"/>
    </w:pPr>
    <w:rPr>
      <w:rFonts w:ascii="仿宋" w:hAnsi="仿宋" w:eastAsia="仿宋"/>
      <w:b/>
      <w:sz w:val="28"/>
      <w:szCs w:val="28"/>
    </w:rPr>
  </w:style>
  <w:style w:type="paragraph" w:styleId="46">
    <w:name w:val="Subtitle"/>
    <w:basedOn w:val="1"/>
    <w:next w:val="1"/>
    <w:link w:val="269"/>
    <w:qFormat/>
    <w:uiPriority w:val="0"/>
    <w:pPr>
      <w:spacing w:before="240" w:after="60" w:line="312" w:lineRule="auto"/>
      <w:jc w:val="center"/>
      <w:outlineLvl w:val="1"/>
    </w:pPr>
    <w:rPr>
      <w:rFonts w:ascii="Cambria" w:hAnsi="Cambria"/>
      <w:b/>
      <w:bCs/>
      <w:kern w:val="28"/>
      <w:sz w:val="32"/>
      <w:szCs w:val="32"/>
    </w:rPr>
  </w:style>
  <w:style w:type="paragraph" w:styleId="47">
    <w:name w:val="List Number 5"/>
    <w:basedOn w:val="1"/>
    <w:qFormat/>
    <w:uiPriority w:val="0"/>
    <w:pPr>
      <w:tabs>
        <w:tab w:val="left" w:pos="2160"/>
        <w:tab w:val="left" w:pos="2685"/>
        <w:tab w:val="left" w:pos="3360"/>
      </w:tabs>
      <w:spacing w:line="360" w:lineRule="auto"/>
      <w:ind w:left="3360" w:hanging="420"/>
    </w:pPr>
    <w:rPr>
      <w:rFonts w:ascii="Arial" w:hAnsi="Arial"/>
      <w:kern w:val="0"/>
      <w:sz w:val="20"/>
      <w:szCs w:val="20"/>
    </w:rPr>
  </w:style>
  <w:style w:type="paragraph" w:styleId="48">
    <w:name w:val="toc 6"/>
    <w:basedOn w:val="1"/>
    <w:next w:val="1"/>
    <w:qFormat/>
    <w:uiPriority w:val="0"/>
    <w:pPr>
      <w:ind w:left="1050"/>
      <w:jc w:val="left"/>
    </w:pPr>
    <w:rPr>
      <w:rFonts w:ascii="Calibri" w:hAnsi="Calibri"/>
      <w:sz w:val="18"/>
      <w:szCs w:val="18"/>
    </w:rPr>
  </w:style>
  <w:style w:type="paragraph" w:styleId="49">
    <w:name w:val="Body Text Indent 3"/>
    <w:basedOn w:val="1"/>
    <w:link w:val="604"/>
    <w:qFormat/>
    <w:uiPriority w:val="0"/>
    <w:pPr>
      <w:spacing w:line="360" w:lineRule="auto"/>
      <w:ind w:firstLine="420" w:firstLineChars="200"/>
    </w:pPr>
    <w:rPr>
      <w:szCs w:val="20"/>
    </w:rPr>
  </w:style>
  <w:style w:type="paragraph" w:styleId="50">
    <w:name w:val="toc 2"/>
    <w:basedOn w:val="1"/>
    <w:next w:val="1"/>
    <w:qFormat/>
    <w:uiPriority w:val="0"/>
    <w:pPr>
      <w:tabs>
        <w:tab w:val="right" w:leader="dot" w:pos="9540"/>
      </w:tabs>
      <w:jc w:val="left"/>
    </w:pPr>
    <w:rPr>
      <w:rFonts w:ascii="仿宋_GB2312" w:hAnsi="仿宋" w:eastAsia="仿宋_GB2312"/>
      <w:b/>
      <w:smallCaps/>
      <w:kern w:val="0"/>
      <w:szCs w:val="21"/>
    </w:rPr>
  </w:style>
  <w:style w:type="paragraph" w:styleId="51">
    <w:name w:val="toc 9"/>
    <w:basedOn w:val="1"/>
    <w:next w:val="1"/>
    <w:qFormat/>
    <w:uiPriority w:val="0"/>
    <w:pPr>
      <w:ind w:left="1680"/>
      <w:jc w:val="left"/>
    </w:pPr>
    <w:rPr>
      <w:rFonts w:ascii="Calibri" w:hAnsi="Calibri"/>
      <w:sz w:val="18"/>
      <w:szCs w:val="18"/>
    </w:rPr>
  </w:style>
  <w:style w:type="paragraph" w:styleId="52">
    <w:name w:val="Body Text 2"/>
    <w:basedOn w:val="1"/>
    <w:link w:val="646"/>
    <w:qFormat/>
    <w:uiPriority w:val="0"/>
    <w:pPr>
      <w:spacing w:line="300" w:lineRule="auto"/>
    </w:pPr>
    <w:rPr>
      <w:rFonts w:ascii="宋体" w:hAnsi="宋体" w:cs="宋体"/>
      <w:color w:val="0000FF"/>
      <w:sz w:val="24"/>
      <w:szCs w:val="20"/>
    </w:rPr>
  </w:style>
  <w:style w:type="paragraph" w:styleId="53">
    <w:name w:val="HTML Preformatted"/>
    <w:basedOn w:val="1"/>
    <w:link w:val="6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color w:val="000000"/>
      <w:kern w:val="0"/>
      <w:sz w:val="20"/>
      <w:szCs w:val="20"/>
    </w:rPr>
  </w:style>
  <w:style w:type="paragraph" w:styleId="54">
    <w:name w:val="Normal (Web)"/>
    <w:basedOn w:val="1"/>
    <w:link w:val="233"/>
    <w:qFormat/>
    <w:uiPriority w:val="0"/>
    <w:pPr>
      <w:widowControl/>
      <w:spacing w:before="100" w:beforeAutospacing="1" w:after="100" w:afterAutospacing="1"/>
      <w:jc w:val="left"/>
    </w:pPr>
    <w:rPr>
      <w:rFonts w:ascii="宋体" w:hAnsi="宋体"/>
      <w:color w:val="000000"/>
      <w:kern w:val="0"/>
      <w:sz w:val="24"/>
    </w:rPr>
  </w:style>
  <w:style w:type="paragraph" w:styleId="55">
    <w:name w:val="Title"/>
    <w:basedOn w:val="1"/>
    <w:link w:val="191"/>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223"/>
    <w:qFormat/>
    <w:uiPriority w:val="0"/>
    <w:rPr>
      <w:b/>
      <w:bCs/>
    </w:rPr>
  </w:style>
  <w:style w:type="paragraph" w:styleId="57">
    <w:name w:val="Body Text First Indent"/>
    <w:basedOn w:val="1"/>
    <w:link w:val="611"/>
    <w:qFormat/>
    <w:uiPriority w:val="0"/>
    <w:pPr>
      <w:ind w:firstLine="420" w:firstLineChars="1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rFonts w:ascii="Tahoma" w:hAnsi="Tahoma" w:eastAsia="宋体"/>
      <w:b/>
      <w:bCs/>
      <w:spacing w:val="10"/>
      <w:sz w:val="24"/>
      <w:lang w:val="en-US" w:eastAsia="zh-CN" w:bidi="ar-SA"/>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basedOn w:val="60"/>
    <w:qFormat/>
    <w:uiPriority w:val="99"/>
    <w:rPr>
      <w:color w:val="333333"/>
      <w:u w:val="none"/>
    </w:rPr>
  </w:style>
  <w:style w:type="character" w:styleId="65">
    <w:name w:val="Emphasis"/>
    <w:qFormat/>
    <w:uiPriority w:val="0"/>
    <w:rPr>
      <w:color w:val="CC0000"/>
    </w:rPr>
  </w:style>
  <w:style w:type="character" w:styleId="66">
    <w:name w:val="HTML Definition"/>
    <w:basedOn w:val="60"/>
    <w:unhideWhenUsed/>
    <w:qFormat/>
    <w:uiPriority w:val="99"/>
  </w:style>
  <w:style w:type="character" w:styleId="67">
    <w:name w:val="HTML Typewriter"/>
    <w:basedOn w:val="60"/>
    <w:unhideWhenUsed/>
    <w:qFormat/>
    <w:uiPriority w:val="0"/>
    <w:rPr>
      <w:rFonts w:hint="default" w:ascii="monospace" w:hAnsi="monospace" w:eastAsia="monospace" w:cs="monospace"/>
      <w:sz w:val="20"/>
    </w:rPr>
  </w:style>
  <w:style w:type="character" w:styleId="68">
    <w:name w:val="HTML Acronym"/>
    <w:basedOn w:val="60"/>
    <w:unhideWhenUsed/>
    <w:qFormat/>
    <w:uiPriority w:val="99"/>
  </w:style>
  <w:style w:type="character" w:styleId="69">
    <w:name w:val="HTML Variable"/>
    <w:basedOn w:val="60"/>
    <w:unhideWhenUsed/>
    <w:qFormat/>
    <w:uiPriority w:val="99"/>
  </w:style>
  <w:style w:type="character" w:styleId="70">
    <w:name w:val="Hyperlink"/>
    <w:basedOn w:val="60"/>
    <w:qFormat/>
    <w:uiPriority w:val="99"/>
    <w:rPr>
      <w:color w:val="333333"/>
      <w:u w:val="none"/>
    </w:rPr>
  </w:style>
  <w:style w:type="character" w:styleId="71">
    <w:name w:val="HTML Code"/>
    <w:basedOn w:val="60"/>
    <w:unhideWhenUsed/>
    <w:qFormat/>
    <w:uiPriority w:val="99"/>
    <w:rPr>
      <w:rFonts w:ascii="monospace" w:hAnsi="monospace" w:eastAsia="monospace" w:cs="monospace"/>
      <w:sz w:val="20"/>
    </w:rPr>
  </w:style>
  <w:style w:type="character" w:styleId="72">
    <w:name w:val="annotation reference"/>
    <w:qFormat/>
    <w:uiPriority w:val="0"/>
    <w:rPr>
      <w:sz w:val="21"/>
      <w:szCs w:val="21"/>
    </w:rPr>
  </w:style>
  <w:style w:type="character" w:styleId="73">
    <w:name w:val="HTML Cite"/>
    <w:basedOn w:val="60"/>
    <w:unhideWhenUsed/>
    <w:qFormat/>
    <w:uiPriority w:val="99"/>
  </w:style>
  <w:style w:type="character" w:styleId="74">
    <w:name w:val="HTML Keyboard"/>
    <w:basedOn w:val="60"/>
    <w:unhideWhenUsed/>
    <w:qFormat/>
    <w:uiPriority w:val="99"/>
    <w:rPr>
      <w:rFonts w:hint="default" w:ascii="monospace" w:hAnsi="monospace" w:eastAsia="monospace" w:cs="monospace"/>
      <w:sz w:val="20"/>
    </w:rPr>
  </w:style>
  <w:style w:type="character" w:styleId="75">
    <w:name w:val="HTML Sample"/>
    <w:basedOn w:val="60"/>
    <w:unhideWhenUsed/>
    <w:qFormat/>
    <w:uiPriority w:val="99"/>
    <w:rPr>
      <w:rFonts w:hint="default" w:ascii="monospace" w:hAnsi="monospace" w:eastAsia="monospace" w:cs="monospace"/>
    </w:rPr>
  </w:style>
  <w:style w:type="paragraph" w:customStyle="1" w:styleId="76">
    <w:name w:val="正文_1"/>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表格文字"/>
    <w:basedOn w:val="1"/>
    <w:next w:val="2"/>
    <w:qFormat/>
    <w:uiPriority w:val="0"/>
    <w:pPr>
      <w:spacing w:before="25" w:after="25"/>
      <w:jc w:val="left"/>
    </w:pPr>
    <w:rPr>
      <w:bCs/>
      <w:spacing w:val="10"/>
      <w:kern w:val="0"/>
      <w:sz w:val="24"/>
      <w:szCs w:val="20"/>
    </w:rPr>
  </w:style>
  <w:style w:type="paragraph" w:customStyle="1" w:styleId="78">
    <w:name w:val="正文缩进 New"/>
    <w:basedOn w:val="79"/>
    <w:qFormat/>
    <w:uiPriority w:val="0"/>
    <w:pPr>
      <w:ind w:firstLine="420"/>
    </w:pPr>
    <w:rPr>
      <w:szCs w:val="24"/>
    </w:rPr>
  </w:style>
  <w:style w:type="paragraph" w:customStyle="1" w:styleId="7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Char4"/>
    <w:basedOn w:val="1"/>
    <w:qFormat/>
    <w:uiPriority w:val="0"/>
  </w:style>
  <w:style w:type="paragraph" w:customStyle="1" w:styleId="8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Times New Roman"/>
    <w:basedOn w:val="6"/>
    <w:qFormat/>
    <w:uiPriority w:val="0"/>
    <w:pPr>
      <w:spacing w:before="0" w:after="0" w:line="400" w:lineRule="exact"/>
    </w:pPr>
    <w:rPr>
      <w:rFonts w:ascii="Times New Roman" w:hAnsi="Times New Roman" w:eastAsia="宋体"/>
      <w:b w:val="0"/>
      <w:szCs w:val="24"/>
    </w:rPr>
  </w:style>
  <w:style w:type="paragraph" w:customStyle="1" w:styleId="8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 Char15"/>
    <w:basedOn w:val="1"/>
    <w:qFormat/>
    <w:uiPriority w:val="0"/>
    <w:pPr>
      <w:widowControl/>
      <w:spacing w:after="160" w:line="240" w:lineRule="exact"/>
      <w:jc w:val="left"/>
    </w:pPr>
  </w:style>
  <w:style w:type="paragraph" w:customStyle="1" w:styleId="8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90">
    <w:name w:val="_Style 10"/>
    <w:basedOn w:val="1"/>
    <w:qFormat/>
    <w:uiPriority w:val="0"/>
    <w:pPr>
      <w:widowControl/>
      <w:spacing w:after="160" w:line="240" w:lineRule="exact"/>
      <w:jc w:val="left"/>
    </w:pPr>
  </w:style>
  <w:style w:type="paragraph" w:customStyle="1" w:styleId="91">
    <w:name w:val="Char Char14"/>
    <w:basedOn w:val="79"/>
    <w:qFormat/>
    <w:uiPriority w:val="0"/>
    <w:pPr>
      <w:widowControl/>
      <w:snapToGrid w:val="0"/>
      <w:spacing w:after="160" w:line="360" w:lineRule="auto"/>
      <w:jc w:val="left"/>
    </w:pPr>
  </w:style>
  <w:style w:type="paragraph" w:customStyle="1" w:styleId="92">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 New"/>
    <w:link w:val="2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Char18 Char Char Char Char Char Char"/>
    <w:basedOn w:val="1"/>
    <w:qFormat/>
    <w:uiPriority w:val="0"/>
    <w:pPr>
      <w:widowControl/>
      <w:spacing w:after="160" w:line="240" w:lineRule="exact"/>
      <w:jc w:val="left"/>
    </w:pPr>
    <w:rPr>
      <w:szCs w:val="20"/>
    </w:rPr>
  </w:style>
  <w:style w:type="paragraph" w:customStyle="1" w:styleId="95">
    <w:name w:val="正文缩进1"/>
    <w:basedOn w:val="1"/>
    <w:qFormat/>
    <w:uiPriority w:val="0"/>
    <w:pPr>
      <w:adjustRightInd w:val="0"/>
      <w:spacing w:line="360" w:lineRule="atLeast"/>
      <w:ind w:firstLine="482"/>
      <w:textAlignment w:val="baseline"/>
    </w:pPr>
    <w:rPr>
      <w:kern w:val="0"/>
      <w:sz w:val="24"/>
      <w:szCs w:val="20"/>
    </w:rPr>
  </w:style>
  <w:style w:type="paragraph" w:styleId="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Char"/>
    <w:basedOn w:val="1"/>
    <w:qFormat/>
    <w:uiPriority w:val="0"/>
    <w:pPr>
      <w:widowControl/>
      <w:spacing w:line="400" w:lineRule="exact"/>
      <w:jc w:val="center"/>
    </w:pPr>
    <w:rPr>
      <w:rFonts w:ascii="Verdana" w:hAnsi="Verdana"/>
      <w:kern w:val="0"/>
      <w:szCs w:val="20"/>
      <w:lang w:eastAsia="en-US"/>
    </w:rPr>
  </w:style>
  <w:style w:type="paragraph" w:customStyle="1" w:styleId="99">
    <w:name w:val="Char Char Char1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0">
    <w:name w:val="Char Char15 Char Char Char Char Char Char"/>
    <w:basedOn w:val="1"/>
    <w:qFormat/>
    <w:uiPriority w:val="0"/>
    <w:pPr>
      <w:widowControl/>
      <w:snapToGrid w:val="0"/>
      <w:spacing w:after="160" w:line="360" w:lineRule="auto"/>
      <w:jc w:val="left"/>
    </w:pPr>
    <w:rPr>
      <w:szCs w:val="20"/>
    </w:rPr>
  </w:style>
  <w:style w:type="paragraph" w:customStyle="1" w:styleId="101">
    <w:name w:val="图"/>
    <w:basedOn w:val="1"/>
    <w:link w:val="339"/>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04">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页脚 New"/>
    <w:basedOn w:val="79"/>
    <w:qFormat/>
    <w:uiPriority w:val="0"/>
    <w:pPr>
      <w:tabs>
        <w:tab w:val="center" w:pos="4153"/>
        <w:tab w:val="right" w:pos="8306"/>
      </w:tabs>
      <w:snapToGrid w:val="0"/>
      <w:jc w:val="left"/>
    </w:pPr>
    <w:rPr>
      <w:sz w:val="18"/>
    </w:rPr>
  </w:style>
  <w:style w:type="paragraph" w:customStyle="1" w:styleId="10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默认段落字体 Para Char Char Char Char Char Char Char"/>
    <w:basedOn w:val="1"/>
    <w:qFormat/>
    <w:uiPriority w:val="0"/>
    <w:pPr>
      <w:adjustRightInd w:val="0"/>
      <w:spacing w:line="436" w:lineRule="exact"/>
      <w:jc w:val="left"/>
      <w:outlineLvl w:val="3"/>
    </w:p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xl25"/>
    <w:basedOn w:val="1"/>
    <w:qFormat/>
    <w:uiPriority w:val="0"/>
    <w:pPr>
      <w:widowControl/>
      <w:pBdr>
        <w:bottom w:val="single" w:color="auto" w:sz="4" w:space="0"/>
      </w:pBdr>
      <w:spacing w:before="100" w:beforeAutospacing="1" w:after="100" w:afterAutospacing="1"/>
      <w:jc w:val="center"/>
    </w:pPr>
    <w:rPr>
      <w:rFonts w:ascii="宋体" w:hAnsi="宋体"/>
      <w:kern w:val="0"/>
      <w:szCs w:val="21"/>
    </w:rPr>
  </w:style>
  <w:style w:type="paragraph" w:customStyle="1" w:styleId="111">
    <w:name w:val="_Style 37"/>
    <w:basedOn w:val="1"/>
    <w:qFormat/>
    <w:uiPriority w:val="0"/>
    <w:pPr>
      <w:widowControl/>
      <w:snapToGrid w:val="0"/>
      <w:spacing w:after="160" w:line="360" w:lineRule="auto"/>
      <w:jc w:val="left"/>
    </w:pPr>
    <w:rPr>
      <w:kern w:val="0"/>
      <w:szCs w:val="20"/>
    </w:rPr>
  </w:style>
  <w:style w:type="paragraph" w:customStyle="1" w:styleId="112">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15 Char Char Char Char1 Char Char"/>
    <w:basedOn w:val="1"/>
    <w:qFormat/>
    <w:uiPriority w:val="0"/>
    <w:pPr>
      <w:widowControl/>
      <w:snapToGrid w:val="0"/>
      <w:spacing w:after="160" w:line="360" w:lineRule="auto"/>
      <w:jc w:val="left"/>
    </w:pPr>
    <w:rPr>
      <w:szCs w:val="20"/>
    </w:rPr>
  </w:style>
  <w:style w:type="paragraph" w:customStyle="1" w:styleId="114">
    <w:name w:val="Char Char5 Char Char Char Char"/>
    <w:basedOn w:val="1"/>
    <w:qFormat/>
    <w:uiPriority w:val="0"/>
    <w:rPr>
      <w:rFonts w:ascii="Tahoma" w:hAnsi="Tahoma"/>
      <w:sz w:val="24"/>
      <w:szCs w:val="20"/>
    </w:rPr>
  </w:style>
  <w:style w:type="paragraph" w:styleId="115">
    <w:name w:val="List Paragraph"/>
    <w:basedOn w:val="1"/>
    <w:qFormat/>
    <w:uiPriority w:val="0"/>
    <w:pPr>
      <w:ind w:firstLine="420" w:firstLineChars="200"/>
    </w:pPr>
    <w:rPr>
      <w:rFonts w:ascii="Calibri" w:hAnsi="Calibri"/>
      <w:szCs w:val="22"/>
    </w:rPr>
  </w:style>
  <w:style w:type="paragraph" w:customStyle="1" w:styleId="116">
    <w:name w:val="Char Char Char Char Char Char Char"/>
    <w:basedOn w:val="1"/>
    <w:qFormat/>
    <w:uiPriority w:val="0"/>
    <w:pPr>
      <w:tabs>
        <w:tab w:val="left" w:pos="425"/>
      </w:tabs>
      <w:ind w:left="425" w:hanging="425"/>
    </w:pPr>
    <w:rPr>
      <w:rFonts w:eastAsia="仿宋_GB2312"/>
      <w:kern w:val="24"/>
      <w:sz w:val="24"/>
    </w:rPr>
  </w:style>
  <w:style w:type="paragraph" w:customStyle="1" w:styleId="117">
    <w:name w:val="日期1"/>
    <w:basedOn w:val="1"/>
    <w:next w:val="1"/>
    <w:link w:val="222"/>
    <w:qFormat/>
    <w:uiPriority w:val="0"/>
    <w:pPr>
      <w:ind w:left="100" w:leftChars="2500"/>
    </w:pPr>
    <w:rPr>
      <w:rFonts w:ascii="宋体"/>
      <w:kern w:val="0"/>
      <w:sz w:val="28"/>
      <w:szCs w:val="20"/>
    </w:rPr>
  </w:style>
  <w:style w:type="paragraph" w:customStyle="1" w:styleId="11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题注4"/>
    <w:basedOn w:val="1"/>
    <w:next w:val="19"/>
    <w:qFormat/>
    <w:uiPriority w:val="0"/>
    <w:pPr>
      <w:ind w:left="-132" w:leftChars="-64" w:right="-105" w:rightChars="-50" w:hanging="2"/>
      <w:jc w:val="center"/>
    </w:pPr>
    <w:rPr>
      <w:b/>
      <w:color w:val="FF0000"/>
      <w:szCs w:val="21"/>
      <w:lang w:val="en-GB"/>
    </w:rPr>
  </w:style>
  <w:style w:type="paragraph" w:customStyle="1" w:styleId="12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122">
    <w:name w:val="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修订1"/>
    <w:qFormat/>
    <w:uiPriority w:val="0"/>
    <w:rPr>
      <w:rFonts w:ascii="Times New Roman" w:hAnsi="Times New Roman" w:eastAsia="宋体" w:cs="Times New Roman"/>
      <w:kern w:val="2"/>
      <w:sz w:val="21"/>
      <w:szCs w:val="24"/>
      <w:lang w:val="en-US" w:eastAsia="zh-CN" w:bidi="ar-SA"/>
    </w:rPr>
  </w:style>
  <w:style w:type="paragraph" w:customStyle="1" w:styleId="124">
    <w:name w:val="Table Paragraph"/>
    <w:basedOn w:val="1"/>
    <w:qFormat/>
    <w:uiPriority w:val="1"/>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8">
    <w:name w:val="默认段落字体 Para Char"/>
    <w:basedOn w:val="1"/>
    <w:qFormat/>
    <w:uiPriority w:val="0"/>
    <w:rPr>
      <w:rFonts w:ascii="宋体" w:hAnsi="宋体"/>
      <w:b/>
      <w:sz w:val="28"/>
      <w:szCs w:val="28"/>
    </w:rPr>
  </w:style>
  <w:style w:type="paragraph" w:customStyle="1" w:styleId="129">
    <w:name w:val="Char Char5 Char Char"/>
    <w:basedOn w:val="1"/>
    <w:qFormat/>
    <w:uiPriority w:val="0"/>
    <w:rPr>
      <w:rFonts w:ascii="Tahoma" w:hAnsi="Tahoma" w:eastAsia="Times New Roman"/>
      <w:kern w:val="0"/>
      <w:sz w:val="24"/>
      <w:szCs w:val="20"/>
    </w:rPr>
  </w:style>
  <w:style w:type="paragraph" w:customStyle="1" w:styleId="130">
    <w:name w:val="表格居中"/>
    <w:basedOn w:val="1"/>
    <w:qFormat/>
    <w:uiPriority w:val="0"/>
    <w:pPr>
      <w:spacing w:line="360" w:lineRule="auto"/>
      <w:jc w:val="center"/>
    </w:pPr>
    <w:rPr>
      <w:rFonts w:ascii="Calibri" w:hAnsi="Calibri"/>
      <w:sz w:val="24"/>
    </w:rPr>
  </w:style>
  <w:style w:type="paragraph" w:customStyle="1" w:styleId="131">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132">
    <w:name w:val="Char Char15 Char Char"/>
    <w:basedOn w:val="1"/>
    <w:qFormat/>
    <w:uiPriority w:val="0"/>
    <w:pPr>
      <w:widowControl/>
      <w:snapToGrid w:val="0"/>
      <w:spacing w:after="160" w:line="360" w:lineRule="auto"/>
      <w:jc w:val="left"/>
    </w:pPr>
    <w:rPr>
      <w:szCs w:val="20"/>
    </w:rPr>
  </w:style>
  <w:style w:type="paragraph" w:styleId="133">
    <w:name w:val="Quote"/>
    <w:basedOn w:val="1"/>
    <w:next w:val="1"/>
    <w:link w:val="210"/>
    <w:qFormat/>
    <w:uiPriority w:val="0"/>
    <w:rPr>
      <w:i/>
      <w:iCs/>
      <w:color w:val="000000"/>
      <w:szCs w:val="22"/>
    </w:rPr>
  </w:style>
  <w:style w:type="paragraph" w:customStyle="1" w:styleId="134">
    <w:name w:val="p17"/>
    <w:basedOn w:val="1"/>
    <w:qFormat/>
    <w:uiPriority w:val="0"/>
    <w:pPr>
      <w:widowControl/>
      <w:ind w:left="630"/>
    </w:pPr>
    <w:rPr>
      <w:rFonts w:ascii="Calibri" w:hAnsi="Calibri" w:cs="宋体"/>
      <w:kern w:val="0"/>
      <w:szCs w:val="21"/>
    </w:rPr>
  </w:style>
  <w:style w:type="paragraph" w:customStyle="1" w:styleId="13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8">
    <w:name w:val="缺省文本"/>
    <w:basedOn w:val="1"/>
    <w:qFormat/>
    <w:uiPriority w:val="0"/>
    <w:pPr>
      <w:autoSpaceDE w:val="0"/>
      <w:autoSpaceDN w:val="0"/>
      <w:adjustRightInd w:val="0"/>
      <w:jc w:val="left"/>
    </w:pPr>
    <w:rPr>
      <w:kern w:val="0"/>
      <w:sz w:val="24"/>
    </w:rPr>
  </w:style>
  <w:style w:type="paragraph" w:customStyle="1" w:styleId="139">
    <w:name w:val="1"/>
    <w:basedOn w:val="1"/>
    <w:next w:val="1"/>
    <w:qFormat/>
    <w:uiPriority w:val="0"/>
  </w:style>
  <w:style w:type="paragraph" w:customStyle="1" w:styleId="140">
    <w:name w:val="标题5"/>
    <w:basedOn w:val="5"/>
    <w:link w:val="242"/>
    <w:qFormat/>
    <w:uiPriority w:val="0"/>
    <w:pPr>
      <w:spacing w:line="413" w:lineRule="auto"/>
    </w:pPr>
    <w:rPr>
      <w:rFonts w:ascii="Arial" w:hAnsi="Arial"/>
      <w:kern w:val="0"/>
      <w:sz w:val="24"/>
    </w:rPr>
  </w:style>
  <w:style w:type="paragraph" w:customStyle="1" w:styleId="141">
    <w:name w:val="Char Char2 Char"/>
    <w:basedOn w:val="1"/>
    <w:qFormat/>
    <w:uiPriority w:val="0"/>
    <w:rPr>
      <w:rFonts w:ascii="宋体" w:hAnsi="宋体"/>
      <w:b/>
      <w:sz w:val="28"/>
      <w:szCs w:val="28"/>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Char Char Char Char Char1 Char"/>
    <w:basedOn w:val="1"/>
    <w:qFormat/>
    <w:uiPriority w:val="0"/>
  </w:style>
  <w:style w:type="paragraph" w:customStyle="1" w:styleId="144">
    <w:name w:val="Char Char Char Char"/>
    <w:basedOn w:val="145"/>
    <w:qFormat/>
    <w:uiPriority w:val="0"/>
    <w:pPr>
      <w:widowControl/>
      <w:spacing w:after="160" w:line="240" w:lineRule="exact"/>
      <w:jc w:val="left"/>
    </w:pPr>
  </w:style>
  <w:style w:type="paragraph" w:customStyle="1" w:styleId="14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Intense Quote1"/>
    <w:basedOn w:val="1"/>
    <w:next w:val="1"/>
    <w:link w:val="313"/>
    <w:qFormat/>
    <w:uiPriority w:val="0"/>
    <w:pPr>
      <w:pBdr>
        <w:bottom w:val="single" w:color="4F81BD" w:sz="4" w:space="4"/>
      </w:pBdr>
      <w:spacing w:before="200" w:after="280"/>
      <w:ind w:left="936" w:right="936"/>
    </w:pPr>
    <w:rPr>
      <w:b/>
      <w:bCs/>
      <w:i/>
      <w:iCs/>
      <w:color w:val="4F81BD"/>
      <w:szCs w:val="22"/>
    </w:rPr>
  </w:style>
  <w:style w:type="paragraph" w:customStyle="1" w:styleId="14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_Style 90"/>
    <w:qFormat/>
    <w:uiPriority w:val="0"/>
    <w:rPr>
      <w:rFonts w:ascii="Times New Roman" w:hAnsi="Times New Roman" w:eastAsia="宋体" w:cs="Times New Roman"/>
      <w:kern w:val="2"/>
      <w:sz w:val="21"/>
      <w:szCs w:val="24"/>
      <w:lang w:val="en-US" w:eastAsia="zh-CN" w:bidi="ar-SA"/>
    </w:rPr>
  </w:style>
  <w:style w:type="paragraph" w:customStyle="1" w:styleId="150">
    <w:name w:val="设计方案"/>
    <w:basedOn w:val="1"/>
    <w:qFormat/>
    <w:uiPriority w:val="0"/>
    <w:pPr>
      <w:widowControl/>
      <w:spacing w:after="160" w:line="240" w:lineRule="exact"/>
      <w:jc w:val="left"/>
    </w:pPr>
    <w:rPr>
      <w:sz w:val="24"/>
      <w:szCs w:val="20"/>
    </w:rPr>
  </w:style>
  <w:style w:type="paragraph" w:customStyle="1" w:styleId="15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52">
    <w:name w:val="p16"/>
    <w:basedOn w:val="1"/>
    <w:qFormat/>
    <w:uiPriority w:val="0"/>
    <w:pPr>
      <w:widowControl/>
      <w:ind w:left="840"/>
    </w:pPr>
    <w:rPr>
      <w:rFonts w:ascii="Calibri" w:hAnsi="Calibri" w:cs="宋体"/>
      <w:kern w:val="0"/>
      <w:szCs w:val="21"/>
    </w:rPr>
  </w:style>
  <w:style w:type="paragraph" w:customStyle="1" w:styleId="153">
    <w:name w:val="Char Char1 Char Char Char"/>
    <w:basedOn w:val="1"/>
    <w:qFormat/>
    <w:uiPriority w:val="0"/>
    <w:rPr>
      <w:kern w:val="0"/>
      <w:sz w:val="20"/>
      <w:szCs w:val="20"/>
    </w:rPr>
  </w:style>
  <w:style w:type="paragraph" w:customStyle="1" w:styleId="15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样式 标题 2 + Times New Roman 四号 非加粗 段前: 5 磅 段后: 0 磅 行距: 固定值 20..."/>
    <w:basedOn w:val="4"/>
    <w:link w:val="310"/>
    <w:qFormat/>
    <w:uiPriority w:val="0"/>
    <w:pPr>
      <w:spacing w:before="100" w:after="0" w:line="400" w:lineRule="exact"/>
    </w:pPr>
    <w:rPr>
      <w:rFonts w:ascii="Times New Roman" w:hAnsi="Times New Roman"/>
      <w:b w:val="0"/>
      <w:bCs w:val="0"/>
      <w:sz w:val="28"/>
      <w:szCs w:val="20"/>
    </w:rPr>
  </w:style>
  <w:style w:type="paragraph" w:customStyle="1" w:styleId="156">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59">
    <w:name w:val="正文_1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_Style 66"/>
    <w:basedOn w:val="1"/>
    <w:qFormat/>
    <w:uiPriority w:val="0"/>
    <w:rPr>
      <w:rFonts w:ascii="宋体"/>
      <w:kern w:val="0"/>
      <w:sz w:val="34"/>
      <w:szCs w:val="20"/>
    </w:rPr>
  </w:style>
  <w:style w:type="paragraph" w:customStyle="1" w:styleId="161">
    <w:name w:val="文档结构图1"/>
    <w:basedOn w:val="1"/>
    <w:link w:val="320"/>
    <w:qFormat/>
    <w:uiPriority w:val="0"/>
    <w:pPr>
      <w:shd w:val="clear" w:color="auto" w:fill="000080"/>
    </w:pPr>
    <w:rPr>
      <w:kern w:val="0"/>
      <w:sz w:val="20"/>
      <w:shd w:val="clear" w:color="auto" w:fill="000080"/>
    </w:rPr>
  </w:style>
  <w:style w:type="paragraph" w:customStyle="1" w:styleId="162">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14 Char Char"/>
    <w:basedOn w:val="1"/>
    <w:qFormat/>
    <w:uiPriority w:val="0"/>
    <w:pPr>
      <w:widowControl/>
      <w:snapToGrid w:val="0"/>
      <w:spacing w:after="160" w:line="360" w:lineRule="auto"/>
      <w:jc w:val="left"/>
    </w:pPr>
    <w:rPr>
      <w:kern w:val="0"/>
      <w:szCs w:val="20"/>
    </w:rPr>
  </w:style>
  <w:style w:type="paragraph" w:customStyle="1" w:styleId="164">
    <w:name w:val="批注主题1"/>
    <w:basedOn w:val="22"/>
    <w:next w:val="22"/>
    <w:link w:val="198"/>
    <w:qFormat/>
    <w:uiPriority w:val="0"/>
    <w:rPr>
      <w:rFonts w:ascii="宋体"/>
      <w:b/>
      <w:bCs/>
      <w:kern w:val="0"/>
      <w:sz w:val="28"/>
      <w:szCs w:val="20"/>
    </w:rPr>
  </w:style>
  <w:style w:type="paragraph" w:styleId="165">
    <w:name w:val="Intense Quote"/>
    <w:basedOn w:val="1"/>
    <w:next w:val="1"/>
    <w:link w:val="219"/>
    <w:qFormat/>
    <w:uiPriority w:val="0"/>
    <w:pPr>
      <w:pBdr>
        <w:bottom w:val="single" w:color="4F81BD" w:sz="4" w:space="4"/>
      </w:pBdr>
      <w:spacing w:before="200" w:after="280"/>
      <w:ind w:left="936" w:right="936"/>
    </w:pPr>
    <w:rPr>
      <w:b/>
      <w:bCs/>
      <w:i/>
      <w:iCs/>
      <w:color w:val="4F81BD"/>
      <w:szCs w:val="22"/>
    </w:rPr>
  </w:style>
  <w:style w:type="paragraph" w:customStyle="1" w:styleId="166">
    <w:name w:val="Char Char8 Char Char Char Char Char Char"/>
    <w:basedOn w:val="1"/>
    <w:qFormat/>
    <w:uiPriority w:val="0"/>
    <w:pPr>
      <w:widowControl/>
      <w:snapToGrid w:val="0"/>
      <w:spacing w:after="160" w:line="360" w:lineRule="auto"/>
      <w:jc w:val="left"/>
    </w:pPr>
  </w:style>
  <w:style w:type="paragraph" w:customStyle="1" w:styleId="167">
    <w:name w:val="_Style 157"/>
    <w:basedOn w:val="3"/>
    <w:next w:val="1"/>
    <w:qFormat/>
    <w:uiPriority w:val="0"/>
    <w:pPr>
      <w:spacing w:line="576" w:lineRule="auto"/>
      <w:outlineLvl w:val="9"/>
    </w:pPr>
    <w:rPr>
      <w:rFonts w:ascii="Calibri" w:hAnsi="Calibri"/>
    </w:rPr>
  </w:style>
  <w:style w:type="paragraph" w:customStyle="1" w:styleId="168">
    <w:name w:val="p0"/>
    <w:basedOn w:val="1"/>
    <w:qFormat/>
    <w:uiPriority w:val="0"/>
    <w:pPr>
      <w:widowControl/>
    </w:pPr>
    <w:rPr>
      <w:kern w:val="0"/>
      <w:szCs w:val="21"/>
    </w:rPr>
  </w:style>
  <w:style w:type="paragraph" w:customStyle="1" w:styleId="169">
    <w:name w:val="List Paragraph1"/>
    <w:basedOn w:val="1"/>
    <w:qFormat/>
    <w:uiPriority w:val="0"/>
    <w:pPr>
      <w:ind w:firstLine="420" w:firstLineChars="200"/>
    </w:pPr>
    <w:rPr>
      <w:rFonts w:ascii="Calibri" w:hAnsi="Calibri"/>
      <w:szCs w:val="22"/>
    </w:rPr>
  </w:style>
  <w:style w:type="paragraph" w:customStyle="1" w:styleId="170">
    <w:name w:val="Char Char7"/>
    <w:basedOn w:val="79"/>
    <w:qFormat/>
    <w:uiPriority w:val="0"/>
    <w:pPr>
      <w:widowControl/>
      <w:snapToGrid w:val="0"/>
      <w:spacing w:after="160" w:line="360" w:lineRule="auto"/>
      <w:jc w:val="left"/>
    </w:pPr>
  </w:style>
  <w:style w:type="paragraph" w:customStyle="1" w:styleId="171">
    <w:name w:val="题注5"/>
    <w:basedOn w:val="1"/>
    <w:next w:val="19"/>
    <w:qFormat/>
    <w:uiPriority w:val="0"/>
    <w:pPr>
      <w:jc w:val="center"/>
    </w:pPr>
    <w:rPr>
      <w:b/>
      <w:color w:val="000000"/>
      <w:sz w:val="24"/>
      <w:szCs w:val="21"/>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Char Char Char Char Char Char Char Char Char"/>
    <w:basedOn w:val="1"/>
    <w:qFormat/>
    <w:uiPriority w:val="0"/>
    <w:pPr>
      <w:widowControl/>
      <w:spacing w:before="100" w:beforeAutospacing="1" w:after="100" w:afterAutospacing="1" w:line="330" w:lineRule="atLeast"/>
      <w:ind w:left="360"/>
      <w:jc w:val="left"/>
    </w:pPr>
    <w:rPr>
      <w:szCs w:val="20"/>
    </w:rPr>
  </w:style>
  <w:style w:type="paragraph" w:customStyle="1" w:styleId="174">
    <w:name w:val="TOC 标题1"/>
    <w:basedOn w:val="3"/>
    <w:next w:val="1"/>
    <w:qFormat/>
    <w:uiPriority w:val="0"/>
    <w:pPr>
      <w:spacing w:line="576" w:lineRule="auto"/>
      <w:outlineLvl w:val="9"/>
    </w:pPr>
    <w:rPr>
      <w:rFonts w:ascii="Calibri" w:hAnsi="Calibri"/>
    </w:rPr>
  </w:style>
  <w:style w:type="paragraph" w:customStyle="1" w:styleId="175">
    <w:name w:val="p18"/>
    <w:basedOn w:val="1"/>
    <w:qFormat/>
    <w:uiPriority w:val="0"/>
    <w:pPr>
      <w:widowControl/>
      <w:ind w:left="1050"/>
    </w:pPr>
    <w:rPr>
      <w:rFonts w:ascii="Calibri" w:hAnsi="Calibri" w:cs="宋体"/>
      <w:kern w:val="0"/>
      <w:szCs w:val="21"/>
    </w:rPr>
  </w:style>
  <w:style w:type="paragraph" w:customStyle="1" w:styleId="176">
    <w:name w:val="索引 41"/>
    <w:basedOn w:val="1"/>
    <w:next w:val="1"/>
    <w:qFormat/>
    <w:uiPriority w:val="0"/>
    <w:pPr>
      <w:ind w:left="600" w:leftChars="600"/>
    </w:pPr>
  </w:style>
  <w:style w:type="paragraph" w:customStyle="1" w:styleId="177">
    <w:name w:val="Char Char Char Char Char Char Char Char Char Char Char Char Char Char Char Char Char Char Char Char Char Char Char Char2 Char"/>
    <w:basedOn w:val="1"/>
    <w:qFormat/>
    <w:uiPriority w:val="0"/>
    <w:pPr>
      <w:widowControl/>
      <w:spacing w:after="160" w:line="240" w:lineRule="exact"/>
      <w:jc w:val="center"/>
    </w:pPr>
  </w:style>
  <w:style w:type="paragraph" w:customStyle="1" w:styleId="178">
    <w:name w:val="页眉 New"/>
    <w:basedOn w:val="79"/>
    <w:qFormat/>
    <w:uiPriority w:val="0"/>
    <w:pPr>
      <w:pBdr>
        <w:bottom w:val="single" w:color="auto" w:sz="6" w:space="1"/>
      </w:pBdr>
      <w:tabs>
        <w:tab w:val="center" w:pos="4153"/>
        <w:tab w:val="right" w:pos="8306"/>
      </w:tabs>
      <w:snapToGrid w:val="0"/>
      <w:jc w:val="center"/>
    </w:pPr>
    <w:rPr>
      <w:sz w:val="18"/>
    </w:rPr>
  </w:style>
  <w:style w:type="paragraph" w:customStyle="1" w:styleId="1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Char Char1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Char1"/>
    <w:basedOn w:val="1"/>
    <w:qFormat/>
    <w:uiPriority w:val="0"/>
    <w:pPr>
      <w:widowControl/>
      <w:spacing w:after="160" w:line="240" w:lineRule="exact"/>
      <w:jc w:val="left"/>
    </w:pPr>
    <w:rPr>
      <w:szCs w:val="20"/>
    </w:rPr>
  </w:style>
  <w:style w:type="paragraph" w:customStyle="1" w:styleId="182">
    <w:name w:val="Char Char Char Char3"/>
    <w:basedOn w:val="21"/>
    <w:qFormat/>
    <w:uiPriority w:val="0"/>
    <w:rPr>
      <w:rFonts w:ascii="Tahoma" w:hAnsi="Tahoma"/>
      <w:sz w:val="24"/>
      <w:shd w:val="clear" w:color="auto" w:fill="000080"/>
    </w:rPr>
  </w:style>
  <w:style w:type="paragraph" w:customStyle="1" w:styleId="183">
    <w:name w:val="默认段落字体 Para Char Char Char Char"/>
    <w:basedOn w:val="1"/>
    <w:qFormat/>
    <w:uiPriority w:val="0"/>
    <w:rPr>
      <w:sz w:val="24"/>
    </w:rPr>
  </w:style>
  <w:style w:type="paragraph" w:customStyle="1" w:styleId="184">
    <w:name w:val="标题4"/>
    <w:basedOn w:val="4"/>
    <w:next w:val="29"/>
    <w:link w:val="282"/>
    <w:qFormat/>
    <w:uiPriority w:val="0"/>
    <w:pPr>
      <w:spacing w:line="413" w:lineRule="auto"/>
    </w:pPr>
    <w:rPr>
      <w:rFonts w:eastAsia="宋体"/>
      <w:kern w:val="0"/>
      <w:sz w:val="24"/>
    </w:rPr>
  </w:style>
  <w:style w:type="paragraph" w:customStyle="1" w:styleId="1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6">
    <w:name w:val="CM17"/>
    <w:basedOn w:val="185"/>
    <w:next w:val="185"/>
    <w:qFormat/>
    <w:uiPriority w:val="0"/>
    <w:pPr>
      <w:spacing w:line="408" w:lineRule="atLeast"/>
    </w:pPr>
    <w:rPr>
      <w:rFonts w:hint="eastAsia" w:ascii="黑体" w:hAnsi="黑体" w:eastAsia="黑体" w:cs="Times New Roman"/>
      <w:szCs w:val="20"/>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Char Char33"/>
    <w:qFormat/>
    <w:uiPriority w:val="0"/>
    <w:rPr>
      <w:b/>
      <w:bCs/>
      <w:kern w:val="2"/>
      <w:sz w:val="32"/>
      <w:szCs w:val="32"/>
    </w:rPr>
  </w:style>
  <w:style w:type="character" w:customStyle="1" w:styleId="189">
    <w:name w:val="日期 Char Char Char"/>
    <w:qFormat/>
    <w:uiPriority w:val="0"/>
    <w:rPr>
      <w:rFonts w:ascii="宋体" w:eastAsia="宋体"/>
      <w:kern w:val="2"/>
      <w:sz w:val="28"/>
      <w:szCs w:val="24"/>
      <w:lang w:val="en-US" w:eastAsia="zh-CN" w:bidi="ar-SA"/>
    </w:rPr>
  </w:style>
  <w:style w:type="character" w:customStyle="1" w:styleId="190">
    <w:name w:val="标题 8 Char"/>
    <w:link w:val="10"/>
    <w:qFormat/>
    <w:uiPriority w:val="0"/>
    <w:rPr>
      <w:rFonts w:ascii="Arial" w:hAnsi="Arial" w:eastAsia="黑体"/>
      <w:sz w:val="24"/>
      <w:szCs w:val="24"/>
    </w:rPr>
  </w:style>
  <w:style w:type="character" w:customStyle="1" w:styleId="191">
    <w:name w:val="标题 Char"/>
    <w:link w:val="55"/>
    <w:qFormat/>
    <w:uiPriority w:val="0"/>
    <w:rPr>
      <w:rFonts w:ascii="Arial" w:hAnsi="Arial" w:cs="Arial"/>
      <w:b/>
      <w:bCs/>
      <w:kern w:val="2"/>
      <w:sz w:val="32"/>
      <w:szCs w:val="32"/>
    </w:rPr>
  </w:style>
  <w:style w:type="character" w:customStyle="1" w:styleId="192">
    <w:name w:val="Char Char32"/>
    <w:qFormat/>
    <w:uiPriority w:val="0"/>
    <w:rPr>
      <w:rFonts w:ascii="Cambria" w:hAnsi="Cambria" w:eastAsia="宋体" w:cs="Times New Roman"/>
      <w:b/>
      <w:bCs/>
      <w:kern w:val="2"/>
      <w:sz w:val="28"/>
      <w:szCs w:val="28"/>
    </w:rPr>
  </w:style>
  <w:style w:type="character" w:customStyle="1" w:styleId="193">
    <w:name w:val="标题 8 Char Char"/>
    <w:qFormat/>
    <w:uiPriority w:val="0"/>
    <w:rPr>
      <w:rFonts w:ascii="Cambria" w:hAnsi="Cambria" w:eastAsia="宋体" w:cs="Times New Roman"/>
      <w:kern w:val="2"/>
      <w:sz w:val="24"/>
      <w:szCs w:val="24"/>
    </w:rPr>
  </w:style>
  <w:style w:type="character" w:customStyle="1" w:styleId="194">
    <w:name w:val="正文文本 Char Char Char"/>
    <w:qFormat/>
    <w:uiPriority w:val="0"/>
    <w:rPr>
      <w:rFonts w:eastAsia="宋体"/>
      <w:lang w:bidi="ar-SA"/>
    </w:rPr>
  </w:style>
  <w:style w:type="character" w:customStyle="1" w:styleId="195">
    <w:name w:val="明显引用 Char1"/>
    <w:qFormat/>
    <w:uiPriority w:val="0"/>
    <w:rPr>
      <w:rFonts w:ascii="Tahoma" w:hAnsi="Tahoma"/>
      <w:b/>
      <w:bCs/>
      <w:i/>
      <w:iCs/>
      <w:color w:val="4F81BD"/>
      <w:kern w:val="2"/>
      <w:sz w:val="21"/>
      <w:szCs w:val="24"/>
    </w:rPr>
  </w:style>
  <w:style w:type="character" w:customStyle="1" w:styleId="196">
    <w:name w:val="明显强调1"/>
    <w:qFormat/>
    <w:uiPriority w:val="0"/>
    <w:rPr>
      <w:b/>
      <w:bCs/>
      <w:i/>
      <w:iCs/>
      <w:color w:val="4F81BD"/>
    </w:rPr>
  </w:style>
  <w:style w:type="character" w:customStyle="1" w:styleId="197">
    <w:name w:val="Char Char24"/>
    <w:qFormat/>
    <w:uiPriority w:val="0"/>
    <w:rPr>
      <w:i/>
      <w:iCs/>
      <w:color w:val="000000"/>
      <w:kern w:val="2"/>
      <w:sz w:val="21"/>
      <w:szCs w:val="22"/>
      <w:lang w:bidi="ar-SA"/>
    </w:rPr>
  </w:style>
  <w:style w:type="character" w:customStyle="1" w:styleId="198">
    <w:name w:val="批注主题 Char Char"/>
    <w:link w:val="164"/>
    <w:qFormat/>
    <w:uiPriority w:val="0"/>
    <w:rPr>
      <w:rFonts w:ascii="宋体"/>
      <w:b/>
      <w:bCs/>
      <w:sz w:val="28"/>
    </w:rPr>
  </w:style>
  <w:style w:type="character" w:customStyle="1" w:styleId="199">
    <w:name w:val="文本块 Char"/>
    <w:link w:val="27"/>
    <w:qFormat/>
    <w:uiPriority w:val="0"/>
    <w:rPr>
      <w:i/>
      <w:iCs/>
      <w:color w:val="000000"/>
      <w:kern w:val="2"/>
      <w:sz w:val="21"/>
      <w:szCs w:val="22"/>
    </w:rPr>
  </w:style>
  <w:style w:type="character" w:customStyle="1" w:styleId="200">
    <w:name w:val="日期 Char1"/>
    <w:qFormat/>
    <w:uiPriority w:val="0"/>
    <w:rPr>
      <w:kern w:val="2"/>
      <w:sz w:val="21"/>
      <w:szCs w:val="22"/>
    </w:rPr>
  </w:style>
  <w:style w:type="character" w:customStyle="1" w:styleId="201">
    <w:name w:val="纯文本 Char"/>
    <w:link w:val="32"/>
    <w:qFormat/>
    <w:uiPriority w:val="0"/>
    <w:rPr>
      <w:rFonts w:ascii="宋体" w:hAnsi="Courier New" w:eastAsia="宋体" w:cs="Courier New"/>
      <w:kern w:val="2"/>
      <w:sz w:val="21"/>
      <w:szCs w:val="21"/>
      <w:lang w:val="en-US" w:eastAsia="zh-CN" w:bidi="ar-SA"/>
    </w:rPr>
  </w:style>
  <w:style w:type="character" w:customStyle="1" w:styleId="202">
    <w:name w:val="_Style 244"/>
    <w:qFormat/>
    <w:uiPriority w:val="0"/>
    <w:rPr>
      <w:b/>
      <w:bCs/>
      <w:smallCaps/>
      <w:spacing w:val="5"/>
    </w:rPr>
  </w:style>
  <w:style w:type="character" w:customStyle="1" w:styleId="203">
    <w:name w:val="_Style 185"/>
    <w:qFormat/>
    <w:uiPriority w:val="0"/>
    <w:rPr>
      <w:b/>
      <w:bCs/>
      <w:smallCaps/>
      <w:color w:val="C0504D"/>
      <w:spacing w:val="5"/>
      <w:u w:val="single"/>
    </w:rPr>
  </w:style>
  <w:style w:type="character" w:customStyle="1" w:styleId="204">
    <w:name w:val="标题 4 Char Char"/>
    <w:qFormat/>
    <w:uiPriority w:val="0"/>
    <w:rPr>
      <w:rFonts w:ascii="Cambria" w:hAnsi="Cambria" w:eastAsia="宋体" w:cs="Times New Roman"/>
      <w:b/>
      <w:bCs/>
      <w:kern w:val="2"/>
      <w:sz w:val="28"/>
      <w:szCs w:val="28"/>
    </w:rPr>
  </w:style>
  <w:style w:type="character" w:customStyle="1" w:styleId="205">
    <w:name w:val="标题 9 Char Char"/>
    <w:qFormat/>
    <w:uiPriority w:val="0"/>
    <w:rPr>
      <w:rFonts w:ascii="Cambria" w:hAnsi="Cambria" w:eastAsia="宋体" w:cs="Times New Roman"/>
      <w:kern w:val="2"/>
      <w:sz w:val="21"/>
      <w:szCs w:val="21"/>
    </w:rPr>
  </w:style>
  <w:style w:type="character" w:customStyle="1" w:styleId="206">
    <w:name w:val="日期 Char"/>
    <w:link w:val="35"/>
    <w:qFormat/>
    <w:uiPriority w:val="0"/>
    <w:rPr>
      <w:kern w:val="2"/>
      <w:sz w:val="21"/>
      <w:szCs w:val="24"/>
    </w:rPr>
  </w:style>
  <w:style w:type="character" w:customStyle="1" w:styleId="207">
    <w:name w:val="Char Char1"/>
    <w:qFormat/>
    <w:uiPriority w:val="0"/>
    <w:rPr>
      <w:b/>
      <w:bCs/>
      <w:kern w:val="2"/>
      <w:sz w:val="21"/>
      <w:szCs w:val="24"/>
      <w:lang w:bidi="ar-SA"/>
    </w:rPr>
  </w:style>
  <w:style w:type="character" w:customStyle="1" w:styleId="208">
    <w:name w:val="引用 Char Char"/>
    <w:qFormat/>
    <w:uiPriority w:val="0"/>
    <w:rPr>
      <w:i/>
      <w:iCs/>
      <w:color w:val="000000"/>
      <w:kern w:val="2"/>
      <w:sz w:val="21"/>
      <w:szCs w:val="22"/>
      <w:lang w:bidi="ar-SA"/>
    </w:rPr>
  </w:style>
  <w:style w:type="character" w:customStyle="1" w:styleId="209">
    <w:name w:val="批注框文本 Char Char"/>
    <w:qFormat/>
    <w:uiPriority w:val="0"/>
    <w:rPr>
      <w:rFonts w:ascii="宋体" w:hAnsi="Times New Roman"/>
      <w:sz w:val="18"/>
      <w:szCs w:val="18"/>
    </w:rPr>
  </w:style>
  <w:style w:type="character" w:customStyle="1" w:styleId="210">
    <w:name w:val="引用 Char"/>
    <w:link w:val="133"/>
    <w:qFormat/>
    <w:uiPriority w:val="0"/>
    <w:rPr>
      <w:i/>
      <w:iCs/>
      <w:color w:val="000000"/>
      <w:kern w:val="2"/>
      <w:sz w:val="21"/>
      <w:szCs w:val="22"/>
    </w:rPr>
  </w:style>
  <w:style w:type="character" w:customStyle="1" w:styleId="211">
    <w:name w:val="引用 Char2"/>
    <w:qFormat/>
    <w:uiPriority w:val="29"/>
    <w:rPr>
      <w:i/>
      <w:iCs/>
      <w:color w:val="000000"/>
      <w:kern w:val="2"/>
      <w:sz w:val="21"/>
      <w:szCs w:val="24"/>
    </w:rPr>
  </w:style>
  <w:style w:type="character" w:customStyle="1" w:styleId="212">
    <w:name w:val="标题 6 Char"/>
    <w:link w:val="8"/>
    <w:qFormat/>
    <w:uiPriority w:val="0"/>
    <w:rPr>
      <w:rFonts w:ascii="Arial" w:hAnsi="Arial" w:eastAsia="黑体"/>
      <w:b/>
      <w:bCs/>
      <w:sz w:val="24"/>
      <w:szCs w:val="24"/>
    </w:rPr>
  </w:style>
  <w:style w:type="character" w:customStyle="1" w:styleId="213">
    <w:name w:val="批注文字 Char Char Char"/>
    <w:qFormat/>
    <w:uiPriority w:val="0"/>
    <w:rPr>
      <w:kern w:val="2"/>
      <w:sz w:val="21"/>
      <w:szCs w:val="22"/>
    </w:rPr>
  </w:style>
  <w:style w:type="character" w:customStyle="1" w:styleId="214">
    <w:name w:val="_Style 268"/>
    <w:qFormat/>
    <w:uiPriority w:val="0"/>
    <w:rPr>
      <w:i/>
      <w:iCs/>
      <w:color w:val="808080"/>
    </w:rPr>
  </w:style>
  <w:style w:type="character" w:customStyle="1" w:styleId="215">
    <w:name w:val="批注框文本 Char Char Char"/>
    <w:qFormat/>
    <w:uiPriority w:val="0"/>
    <w:rPr>
      <w:rFonts w:ascii="宋体" w:eastAsia="宋体"/>
      <w:sz w:val="18"/>
      <w:szCs w:val="18"/>
      <w:lang w:bidi="ar-SA"/>
    </w:rPr>
  </w:style>
  <w:style w:type="character" w:customStyle="1" w:styleId="216">
    <w:name w:val="页脚 Char Char Char"/>
    <w:qFormat/>
    <w:uiPriority w:val="0"/>
    <w:rPr>
      <w:rFonts w:ascii="Calibri" w:hAnsi="Calibri" w:eastAsia="宋体"/>
      <w:kern w:val="2"/>
      <w:sz w:val="18"/>
      <w:szCs w:val="18"/>
      <w:lang w:bidi="ar-SA"/>
    </w:rPr>
  </w:style>
  <w:style w:type="character" w:customStyle="1" w:styleId="217">
    <w:name w:val="Char Char20"/>
    <w:qFormat/>
    <w:uiPriority w:val="0"/>
    <w:rPr>
      <w:rFonts w:ascii="Cambria" w:hAnsi="Cambria" w:cs="Times New Roman"/>
      <w:b/>
      <w:bCs/>
      <w:kern w:val="2"/>
      <w:sz w:val="32"/>
      <w:szCs w:val="32"/>
    </w:rPr>
  </w:style>
  <w:style w:type="character" w:customStyle="1" w:styleId="218">
    <w:name w:val="标题 7 Char Char"/>
    <w:qFormat/>
    <w:uiPriority w:val="0"/>
    <w:rPr>
      <w:b/>
      <w:bCs/>
      <w:kern w:val="2"/>
      <w:sz w:val="24"/>
      <w:szCs w:val="24"/>
    </w:rPr>
  </w:style>
  <w:style w:type="character" w:customStyle="1" w:styleId="219">
    <w:name w:val="明显引用 Char"/>
    <w:link w:val="165"/>
    <w:qFormat/>
    <w:uiPriority w:val="0"/>
    <w:rPr>
      <w:b/>
      <w:bCs/>
      <w:i/>
      <w:iCs/>
      <w:color w:val="4F81BD"/>
      <w:kern w:val="2"/>
      <w:sz w:val="21"/>
      <w:szCs w:val="22"/>
    </w:rPr>
  </w:style>
  <w:style w:type="character" w:customStyle="1" w:styleId="220">
    <w:name w:val="标题 7 Char"/>
    <w:link w:val="9"/>
    <w:qFormat/>
    <w:uiPriority w:val="0"/>
    <w:rPr>
      <w:b/>
      <w:bCs/>
      <w:sz w:val="24"/>
      <w:szCs w:val="24"/>
    </w:rPr>
  </w:style>
  <w:style w:type="character" w:customStyle="1" w:styleId="221">
    <w:name w:val="font161"/>
    <w:qFormat/>
    <w:uiPriority w:val="0"/>
    <w:rPr>
      <w:rFonts w:ascii="Tahoma" w:hAnsi="Tahoma"/>
      <w:b/>
      <w:bCs/>
      <w:sz w:val="32"/>
      <w:szCs w:val="32"/>
    </w:rPr>
  </w:style>
  <w:style w:type="character" w:customStyle="1" w:styleId="222">
    <w:name w:val="日期 Char Char"/>
    <w:link w:val="117"/>
    <w:qFormat/>
    <w:uiPriority w:val="0"/>
    <w:rPr>
      <w:rFonts w:ascii="宋体"/>
      <w:sz w:val="28"/>
    </w:rPr>
  </w:style>
  <w:style w:type="character" w:customStyle="1" w:styleId="223">
    <w:name w:val="批注主题 Char"/>
    <w:link w:val="56"/>
    <w:qFormat/>
    <w:uiPriority w:val="0"/>
    <w:rPr>
      <w:b/>
      <w:bCs/>
      <w:kern w:val="2"/>
      <w:sz w:val="21"/>
      <w:szCs w:val="24"/>
    </w:rPr>
  </w:style>
  <w:style w:type="character" w:customStyle="1" w:styleId="224">
    <w:name w:val="标题 5 Char"/>
    <w:link w:val="7"/>
    <w:qFormat/>
    <w:uiPriority w:val="0"/>
    <w:rPr>
      <w:rFonts w:ascii="Calibri" w:hAnsi="Calibri"/>
      <w:b/>
      <w:bCs/>
      <w:kern w:val="2"/>
      <w:sz w:val="28"/>
      <w:szCs w:val="28"/>
    </w:rPr>
  </w:style>
  <w:style w:type="character" w:customStyle="1" w:styleId="225">
    <w:name w:val="Char Char2"/>
    <w:qFormat/>
    <w:uiPriority w:val="0"/>
    <w:rPr>
      <w:rFonts w:ascii="宋体" w:hAnsi="Courier New" w:eastAsia="宋体" w:cs="Courier New"/>
      <w:kern w:val="2"/>
      <w:sz w:val="21"/>
      <w:szCs w:val="21"/>
      <w:lang w:val="en-US" w:eastAsia="zh-CN" w:bidi="ar-SA"/>
    </w:rPr>
  </w:style>
  <w:style w:type="character" w:customStyle="1" w:styleId="226">
    <w:name w:val="文档结构图 Char"/>
    <w:link w:val="21"/>
    <w:qFormat/>
    <w:uiPriority w:val="0"/>
    <w:rPr>
      <w:kern w:val="2"/>
      <w:sz w:val="21"/>
      <w:szCs w:val="24"/>
      <w:shd w:val="clear" w:color="auto" w:fill="000080"/>
    </w:rPr>
  </w:style>
  <w:style w:type="character" w:customStyle="1" w:styleId="227">
    <w:name w:val="Char Char29"/>
    <w:qFormat/>
    <w:uiPriority w:val="0"/>
    <w:rPr>
      <w:rFonts w:eastAsia="宋体"/>
      <w:bCs/>
      <w:kern w:val="2"/>
      <w:sz w:val="28"/>
      <w:szCs w:val="24"/>
      <w:lang w:val="en-US" w:eastAsia="zh-CN" w:bidi="ar-SA"/>
    </w:rPr>
  </w:style>
  <w:style w:type="character" w:customStyle="1" w:styleId="228">
    <w:name w:val="标题 6 Char Char"/>
    <w:qFormat/>
    <w:uiPriority w:val="0"/>
    <w:rPr>
      <w:rFonts w:ascii="Cambria" w:hAnsi="Cambria" w:eastAsia="宋体" w:cs="Times New Roman"/>
      <w:b/>
      <w:bCs/>
      <w:kern w:val="2"/>
      <w:sz w:val="24"/>
      <w:szCs w:val="24"/>
    </w:rPr>
  </w:style>
  <w:style w:type="character" w:customStyle="1" w:styleId="229">
    <w:name w:val="引用 Char1"/>
    <w:qFormat/>
    <w:uiPriority w:val="0"/>
    <w:rPr>
      <w:rFonts w:ascii="Tahoma" w:hAnsi="Tahoma"/>
      <w:i/>
      <w:iCs/>
      <w:color w:val="000000"/>
      <w:kern w:val="2"/>
      <w:sz w:val="21"/>
      <w:szCs w:val="24"/>
    </w:rPr>
  </w:style>
  <w:style w:type="character" w:customStyle="1" w:styleId="230">
    <w:name w:val="Char Char23"/>
    <w:qFormat/>
    <w:uiPriority w:val="0"/>
    <w:rPr>
      <w:rFonts w:ascii="Times New Roman" w:hAnsi="Times New Roman"/>
    </w:rPr>
  </w:style>
  <w:style w:type="character" w:customStyle="1" w:styleId="231">
    <w:name w:val="标题 3 Char Char"/>
    <w:qFormat/>
    <w:uiPriority w:val="0"/>
    <w:rPr>
      <w:rFonts w:ascii="Tahoma" w:hAnsi="Tahoma" w:eastAsia="宋体"/>
      <w:b/>
      <w:bCs/>
      <w:kern w:val="2"/>
      <w:sz w:val="32"/>
      <w:szCs w:val="32"/>
      <w:lang w:val="en-US" w:eastAsia="zh-CN" w:bidi="ar-SA"/>
    </w:rPr>
  </w:style>
  <w:style w:type="character" w:customStyle="1" w:styleId="232">
    <w:name w:val="批注框文本 Char"/>
    <w:link w:val="38"/>
    <w:qFormat/>
    <w:uiPriority w:val="0"/>
    <w:rPr>
      <w:kern w:val="2"/>
      <w:sz w:val="18"/>
      <w:szCs w:val="18"/>
    </w:rPr>
  </w:style>
  <w:style w:type="character" w:customStyle="1" w:styleId="233">
    <w:name w:val="普通(网站) Char"/>
    <w:link w:val="54"/>
    <w:qFormat/>
    <w:uiPriority w:val="0"/>
    <w:rPr>
      <w:rFonts w:ascii="宋体" w:hAnsi="宋体" w:eastAsia="宋体"/>
      <w:color w:val="000000"/>
      <w:sz w:val="24"/>
      <w:szCs w:val="24"/>
      <w:lang w:val="en-US" w:eastAsia="zh-CN" w:bidi="ar-SA"/>
    </w:rPr>
  </w:style>
  <w:style w:type="character" w:customStyle="1" w:styleId="234">
    <w:name w:val="标题 1 Char Char"/>
    <w:qFormat/>
    <w:uiPriority w:val="0"/>
    <w:rPr>
      <w:b/>
      <w:bCs/>
      <w:kern w:val="44"/>
      <w:sz w:val="44"/>
      <w:szCs w:val="44"/>
    </w:rPr>
  </w:style>
  <w:style w:type="character" w:customStyle="1" w:styleId="235">
    <w:name w:val="newsfont1"/>
    <w:qFormat/>
    <w:uiPriority w:val="0"/>
    <w:rPr>
      <w:sz w:val="21"/>
      <w:szCs w:val="21"/>
    </w:rPr>
  </w:style>
  <w:style w:type="character" w:customStyle="1" w:styleId="236">
    <w:name w:val="style101"/>
    <w:qFormat/>
    <w:uiPriority w:val="0"/>
    <w:rPr>
      <w:rFonts w:hint="default" w:ascii="Arial" w:hAnsi="Arial"/>
    </w:rPr>
  </w:style>
  <w:style w:type="character" w:customStyle="1" w:styleId="237">
    <w:name w:val="页脚 Char"/>
    <w:link w:val="39"/>
    <w:qFormat/>
    <w:uiPriority w:val="0"/>
    <w:rPr>
      <w:rFonts w:eastAsia="宋体"/>
      <w:kern w:val="2"/>
      <w:sz w:val="18"/>
      <w:szCs w:val="18"/>
      <w:lang w:val="en-US" w:eastAsia="zh-CN" w:bidi="ar-SA"/>
    </w:rPr>
  </w:style>
  <w:style w:type="character" w:customStyle="1" w:styleId="238">
    <w:name w:val="unnamed21"/>
    <w:qFormat/>
    <w:uiPriority w:val="0"/>
    <w:rPr>
      <w:color w:val="CC6633"/>
      <w:u w:val="none"/>
    </w:rPr>
  </w:style>
  <w:style w:type="character" w:customStyle="1" w:styleId="239">
    <w:name w:val="文本块 Char Char"/>
    <w:qFormat/>
    <w:uiPriority w:val="0"/>
    <w:rPr>
      <w:i/>
      <w:iCs/>
      <w:color w:val="000000"/>
      <w:kern w:val="2"/>
      <w:sz w:val="21"/>
      <w:szCs w:val="22"/>
      <w:lang w:bidi="ar-SA"/>
    </w:rPr>
  </w:style>
  <w:style w:type="character" w:customStyle="1" w:styleId="240">
    <w:name w:val="不明显强调1"/>
    <w:qFormat/>
    <w:uiPriority w:val="0"/>
    <w:rPr>
      <w:i/>
      <w:iCs/>
      <w:color w:val="808080"/>
    </w:rPr>
  </w:style>
  <w:style w:type="character" w:customStyle="1" w:styleId="241">
    <w:name w:val="普通文字 Char"/>
    <w:qFormat/>
    <w:uiPriority w:val="0"/>
    <w:rPr>
      <w:rFonts w:ascii="宋体" w:hAnsi="Courier New" w:eastAsia="宋体"/>
      <w:kern w:val="2"/>
      <w:sz w:val="21"/>
      <w:lang w:val="en-US" w:eastAsia="zh-CN"/>
    </w:rPr>
  </w:style>
  <w:style w:type="character" w:customStyle="1" w:styleId="242">
    <w:name w:val="标题5 Char Char"/>
    <w:link w:val="140"/>
    <w:qFormat/>
    <w:uiPriority w:val="0"/>
    <w:rPr>
      <w:rFonts w:ascii="Arial" w:hAnsi="Arial"/>
      <w:b/>
      <w:bCs/>
      <w:sz w:val="24"/>
      <w:szCs w:val="32"/>
    </w:rPr>
  </w:style>
  <w:style w:type="character" w:customStyle="1" w:styleId="243">
    <w:name w:val="Char Char17"/>
    <w:qFormat/>
    <w:uiPriority w:val="0"/>
    <w:rPr>
      <w:rFonts w:ascii="Arial" w:hAnsi="Arial" w:eastAsia="黑体"/>
      <w:b/>
      <w:bCs/>
      <w:kern w:val="2"/>
      <w:sz w:val="32"/>
      <w:szCs w:val="32"/>
      <w:lang w:val="en-US" w:eastAsia="zh-CN" w:bidi="ar-SA"/>
    </w:rPr>
  </w:style>
  <w:style w:type="character" w:customStyle="1" w:styleId="244">
    <w:name w:val="Char Char26"/>
    <w:qFormat/>
    <w:uiPriority w:val="0"/>
    <w:rPr>
      <w:rFonts w:ascii="宋体" w:eastAsia="宋体"/>
      <w:kern w:val="2"/>
      <w:sz w:val="28"/>
      <w:szCs w:val="24"/>
      <w:lang w:val="en-US" w:eastAsia="zh-CN" w:bidi="ar-SA"/>
    </w:rPr>
  </w:style>
  <w:style w:type="character" w:customStyle="1" w:styleId="245">
    <w:name w:val="标题 7 Char Char Char"/>
    <w:qFormat/>
    <w:uiPriority w:val="0"/>
    <w:rPr>
      <w:rFonts w:ascii="Calibri" w:hAnsi="Calibri" w:eastAsia="宋体"/>
      <w:b/>
      <w:bCs/>
      <w:kern w:val="2"/>
      <w:sz w:val="24"/>
      <w:szCs w:val="24"/>
      <w:lang w:val="en-US" w:eastAsia="zh-CN" w:bidi="ar-SA"/>
    </w:rPr>
  </w:style>
  <w:style w:type="character" w:customStyle="1" w:styleId="246">
    <w:name w:val="Char Char34"/>
    <w:qFormat/>
    <w:uiPriority w:val="0"/>
    <w:rPr>
      <w:rFonts w:ascii="Arial" w:hAnsi="Arial" w:eastAsia="宋体"/>
      <w:b/>
      <w:bCs/>
      <w:kern w:val="24"/>
      <w:sz w:val="24"/>
      <w:szCs w:val="32"/>
      <w:lang w:val="en-US" w:eastAsia="zh-CN" w:bidi="ar-SA"/>
    </w:rPr>
  </w:style>
  <w:style w:type="character" w:customStyle="1" w:styleId="247">
    <w:name w:val="标题 4 Char Char Char"/>
    <w:qFormat/>
    <w:uiPriority w:val="0"/>
    <w:rPr>
      <w:rFonts w:ascii="Cambria" w:hAnsi="Cambria" w:eastAsia="宋体"/>
      <w:b/>
      <w:bCs/>
      <w:kern w:val="2"/>
      <w:sz w:val="28"/>
      <w:szCs w:val="28"/>
      <w:lang w:val="en-US" w:eastAsia="zh-CN" w:bidi="ar-SA"/>
    </w:rPr>
  </w:style>
  <w:style w:type="character" w:customStyle="1" w:styleId="248">
    <w:name w:val="正文 New Char Char"/>
    <w:link w:val="93"/>
    <w:qFormat/>
    <w:uiPriority w:val="0"/>
    <w:rPr>
      <w:kern w:val="2"/>
      <w:sz w:val="21"/>
      <w:szCs w:val="24"/>
      <w:lang w:val="en-US" w:eastAsia="zh-CN" w:bidi="ar-SA"/>
    </w:rPr>
  </w:style>
  <w:style w:type="character" w:customStyle="1" w:styleId="249">
    <w:name w:val="Char Char25"/>
    <w:qFormat/>
    <w:uiPriority w:val="0"/>
    <w:rPr>
      <w:rFonts w:eastAsia="宋体"/>
      <w:kern w:val="2"/>
      <w:sz w:val="21"/>
      <w:szCs w:val="24"/>
      <w:shd w:val="clear" w:color="auto" w:fill="000080"/>
      <w:lang w:val="en-US" w:eastAsia="zh-CN" w:bidi="ar-SA"/>
    </w:rPr>
  </w:style>
  <w:style w:type="character" w:customStyle="1" w:styleId="250">
    <w:name w:val="Char Char5"/>
    <w:qFormat/>
    <w:uiPriority w:val="0"/>
    <w:rPr>
      <w:kern w:val="2"/>
      <w:sz w:val="18"/>
      <w:szCs w:val="18"/>
      <w:lang w:bidi="ar-SA"/>
    </w:rPr>
  </w:style>
  <w:style w:type="character" w:customStyle="1" w:styleId="251">
    <w:name w:val="明显引用 Char2"/>
    <w:qFormat/>
    <w:uiPriority w:val="30"/>
    <w:rPr>
      <w:b/>
      <w:bCs/>
      <w:i/>
      <w:iCs/>
      <w:color w:val="4F81BD"/>
      <w:kern w:val="2"/>
      <w:sz w:val="21"/>
      <w:szCs w:val="24"/>
    </w:rPr>
  </w:style>
  <w:style w:type="character" w:customStyle="1" w:styleId="252">
    <w:name w:val="普通文字 Char2"/>
    <w:qFormat/>
    <w:uiPriority w:val="0"/>
    <w:rPr>
      <w:rFonts w:ascii="宋体" w:hAnsi="Courier New" w:eastAsia="宋体" w:cs="Courier New"/>
      <w:kern w:val="2"/>
      <w:sz w:val="21"/>
      <w:szCs w:val="21"/>
      <w:lang w:val="en-US" w:eastAsia="zh-CN" w:bidi="ar-SA"/>
    </w:rPr>
  </w:style>
  <w:style w:type="character" w:customStyle="1" w:styleId="253">
    <w:name w:val="正文缩进 Char"/>
    <w:link w:val="18"/>
    <w:qFormat/>
    <w:uiPriority w:val="0"/>
    <w:rPr>
      <w:rFonts w:eastAsia="宋体"/>
      <w:kern w:val="2"/>
      <w:sz w:val="21"/>
      <w:lang w:val="en-US" w:eastAsia="zh-CN" w:bidi="ar-SA"/>
    </w:rPr>
  </w:style>
  <w:style w:type="character" w:customStyle="1" w:styleId="254">
    <w:name w:val="Char Char8"/>
    <w:qFormat/>
    <w:uiPriority w:val="0"/>
    <w:rPr>
      <w:rFonts w:ascii="Arial" w:hAnsi="Arial"/>
      <w:b/>
      <w:sz w:val="32"/>
      <w:lang w:bidi="ar-SA"/>
    </w:rPr>
  </w:style>
  <w:style w:type="character" w:customStyle="1" w:styleId="255">
    <w:name w:val="标题 Char Char"/>
    <w:qFormat/>
    <w:uiPriority w:val="0"/>
    <w:rPr>
      <w:rFonts w:ascii="Cambria" w:hAnsi="Cambria" w:cs="Times New Roman"/>
      <w:b/>
      <w:bCs/>
      <w:kern w:val="2"/>
      <w:sz w:val="32"/>
      <w:szCs w:val="32"/>
    </w:rPr>
  </w:style>
  <w:style w:type="character" w:customStyle="1" w:styleId="256">
    <w:name w:val="param-name param-explain"/>
    <w:basedOn w:val="60"/>
    <w:qFormat/>
    <w:uiPriority w:val="0"/>
  </w:style>
  <w:style w:type="character" w:customStyle="1" w:styleId="257">
    <w:name w:val="标题 2 Char Char Char"/>
    <w:qFormat/>
    <w:uiPriority w:val="0"/>
    <w:rPr>
      <w:rFonts w:ascii="Cambria" w:hAnsi="Cambria" w:eastAsia="宋体"/>
      <w:b/>
      <w:bCs/>
      <w:kern w:val="2"/>
      <w:sz w:val="32"/>
      <w:szCs w:val="32"/>
      <w:lang w:val="en-US" w:eastAsia="zh-CN" w:bidi="ar-SA"/>
    </w:rPr>
  </w:style>
  <w:style w:type="character" w:customStyle="1" w:styleId="258">
    <w:name w:val="书籍标题1"/>
    <w:qFormat/>
    <w:uiPriority w:val="0"/>
    <w:rPr>
      <w:b/>
      <w:bCs/>
      <w:smallCaps/>
      <w:spacing w:val="5"/>
    </w:rPr>
  </w:style>
  <w:style w:type="character" w:customStyle="1" w:styleId="259">
    <w:name w:val="Char Char16"/>
    <w:qFormat/>
    <w:uiPriority w:val="0"/>
    <w:rPr>
      <w:rFonts w:ascii="宋体" w:eastAsia="宋体"/>
      <w:b/>
      <w:bCs/>
      <w:kern w:val="2"/>
      <w:sz w:val="32"/>
      <w:szCs w:val="32"/>
      <w:lang w:val="en-US" w:eastAsia="zh-CN" w:bidi="ar-SA"/>
    </w:rPr>
  </w:style>
  <w:style w:type="character" w:customStyle="1" w:styleId="260">
    <w:name w:val="明显参考1"/>
    <w:qFormat/>
    <w:uiPriority w:val="0"/>
    <w:rPr>
      <w:b/>
      <w:bCs/>
      <w:smallCaps/>
      <w:color w:val="C0504D"/>
      <w:spacing w:val="5"/>
      <w:u w:val="single"/>
    </w:rPr>
  </w:style>
  <w:style w:type="character" w:customStyle="1" w:styleId="261">
    <w:name w:val="标题 6 Char Char Char"/>
    <w:qFormat/>
    <w:uiPriority w:val="0"/>
    <w:rPr>
      <w:rFonts w:ascii="Cambria" w:hAnsi="Cambria" w:eastAsia="宋体"/>
      <w:b/>
      <w:bCs/>
      <w:kern w:val="2"/>
      <w:sz w:val="24"/>
      <w:szCs w:val="24"/>
      <w:lang w:val="en-US" w:eastAsia="zh-CN" w:bidi="ar-SA"/>
    </w:rPr>
  </w:style>
  <w:style w:type="character" w:customStyle="1" w:styleId="262">
    <w:name w:val="Char Char18"/>
    <w:qFormat/>
    <w:uiPriority w:val="0"/>
    <w:rPr>
      <w:rFonts w:ascii="宋体" w:eastAsia="宋体"/>
      <w:b/>
      <w:bCs/>
      <w:kern w:val="44"/>
      <w:sz w:val="44"/>
      <w:szCs w:val="44"/>
      <w:lang w:val="en-US" w:eastAsia="zh-CN" w:bidi="ar-SA"/>
    </w:rPr>
  </w:style>
  <w:style w:type="character" w:customStyle="1" w:styleId="263">
    <w:name w:val="正文文本 Char Char"/>
    <w:qFormat/>
    <w:uiPriority w:val="0"/>
    <w:rPr>
      <w:rFonts w:ascii="Times New Roman" w:hAnsi="Times New Roman"/>
    </w:rPr>
  </w:style>
  <w:style w:type="character" w:customStyle="1" w:styleId="264">
    <w:name w:val="正文文本缩进 Char"/>
    <w:link w:val="24"/>
    <w:qFormat/>
    <w:uiPriority w:val="0"/>
    <w:rPr>
      <w:rFonts w:ascii="仿宋_GB2312" w:eastAsia="仿宋_GB2312"/>
      <w:kern w:val="2"/>
      <w:sz w:val="32"/>
      <w:lang w:val="en-US" w:eastAsia="zh-CN" w:bidi="ar-SA"/>
    </w:rPr>
  </w:style>
  <w:style w:type="character" w:customStyle="1" w:styleId="265">
    <w:name w:val="15"/>
    <w:qFormat/>
    <w:uiPriority w:val="0"/>
    <w:rPr>
      <w:rFonts w:hint="default" w:ascii="Times New Roman" w:hAnsi="Times New Roman" w:cs="Times New Roman"/>
      <w:color w:val="0000FF"/>
      <w:sz w:val="20"/>
      <w:szCs w:val="20"/>
      <w:u w:val="single"/>
    </w:rPr>
  </w:style>
  <w:style w:type="character" w:customStyle="1" w:styleId="266">
    <w:name w:val="标题 8 Char Char Char"/>
    <w:qFormat/>
    <w:uiPriority w:val="0"/>
    <w:rPr>
      <w:rFonts w:ascii="Cambria" w:hAnsi="Cambria" w:eastAsia="宋体"/>
      <w:kern w:val="2"/>
      <w:sz w:val="24"/>
      <w:szCs w:val="24"/>
      <w:lang w:val="en-US" w:eastAsia="zh-CN" w:bidi="ar-SA"/>
    </w:rPr>
  </w:style>
  <w:style w:type="character" w:customStyle="1" w:styleId="267">
    <w:name w:val="Char Char6"/>
    <w:qFormat/>
    <w:uiPriority w:val="0"/>
    <w:rPr>
      <w:rFonts w:eastAsia="宋体"/>
      <w:kern w:val="2"/>
      <w:sz w:val="21"/>
      <w:lang w:val="en-US" w:eastAsia="zh-CN" w:bidi="ar-SA"/>
    </w:rPr>
  </w:style>
  <w:style w:type="character" w:customStyle="1" w:styleId="268">
    <w:name w:val="Char Char35"/>
    <w:qFormat/>
    <w:uiPriority w:val="0"/>
    <w:rPr>
      <w:rFonts w:eastAsia="黑体"/>
      <w:b/>
      <w:bCs/>
      <w:kern w:val="32"/>
      <w:sz w:val="32"/>
      <w:szCs w:val="44"/>
      <w:lang w:val="en-US" w:eastAsia="zh-CN" w:bidi="ar-SA"/>
    </w:rPr>
  </w:style>
  <w:style w:type="character" w:customStyle="1" w:styleId="269">
    <w:name w:val="副标题 Char"/>
    <w:link w:val="46"/>
    <w:qFormat/>
    <w:uiPriority w:val="0"/>
    <w:rPr>
      <w:rFonts w:ascii="Cambria" w:hAnsi="Cambria"/>
      <w:b/>
      <w:bCs/>
      <w:kern w:val="28"/>
      <w:sz w:val="32"/>
      <w:szCs w:val="32"/>
    </w:rPr>
  </w:style>
  <w:style w:type="character" w:customStyle="1" w:styleId="270">
    <w:name w:val="标题 1 Char"/>
    <w:link w:val="3"/>
    <w:qFormat/>
    <w:uiPriority w:val="0"/>
    <w:rPr>
      <w:b/>
      <w:bCs/>
      <w:kern w:val="44"/>
      <w:sz w:val="44"/>
      <w:szCs w:val="44"/>
    </w:rPr>
  </w:style>
  <w:style w:type="character" w:customStyle="1" w:styleId="271">
    <w:name w:val="副标题 Char Char Char"/>
    <w:qFormat/>
    <w:uiPriority w:val="0"/>
    <w:rPr>
      <w:rFonts w:ascii="Cambria" w:hAnsi="Cambria" w:eastAsia="宋体"/>
      <w:b/>
      <w:bCs/>
      <w:kern w:val="28"/>
      <w:sz w:val="32"/>
      <w:szCs w:val="32"/>
      <w:lang w:bidi="ar-SA"/>
    </w:rPr>
  </w:style>
  <w:style w:type="character" w:customStyle="1" w:styleId="272">
    <w:name w:val="页眉 Char Char"/>
    <w:qFormat/>
    <w:uiPriority w:val="0"/>
    <w:rPr>
      <w:kern w:val="2"/>
      <w:sz w:val="18"/>
      <w:szCs w:val="18"/>
    </w:rPr>
  </w:style>
  <w:style w:type="character" w:customStyle="1" w:styleId="273">
    <w:name w:val="Char Char19"/>
    <w:qFormat/>
    <w:uiPriority w:val="0"/>
    <w:rPr>
      <w:rFonts w:ascii="宋体" w:eastAsia="宋体"/>
      <w:b/>
      <w:bCs/>
      <w:kern w:val="2"/>
      <w:sz w:val="28"/>
      <w:szCs w:val="22"/>
      <w:lang w:val="en-US" w:eastAsia="zh-CN" w:bidi="ar-SA"/>
    </w:rPr>
  </w:style>
  <w:style w:type="character" w:customStyle="1" w:styleId="274">
    <w:name w:val="ask-title2"/>
    <w:basedOn w:val="60"/>
    <w:qFormat/>
    <w:uiPriority w:val="0"/>
  </w:style>
  <w:style w:type="character" w:customStyle="1" w:styleId="275">
    <w:name w:val="Char Char22"/>
    <w:qFormat/>
    <w:uiPriority w:val="0"/>
    <w:rPr>
      <w:kern w:val="2"/>
      <w:sz w:val="18"/>
      <w:szCs w:val="18"/>
    </w:rPr>
  </w:style>
  <w:style w:type="character" w:customStyle="1" w:styleId="276">
    <w:name w:val="Char Char10"/>
    <w:qFormat/>
    <w:uiPriority w:val="0"/>
    <w:rPr>
      <w:rFonts w:ascii="Arial" w:hAnsi="Arial" w:eastAsia="黑体"/>
      <w:sz w:val="21"/>
      <w:szCs w:val="21"/>
      <w:lang w:val="en-US" w:eastAsia="zh-CN" w:bidi="ar-SA"/>
    </w:rPr>
  </w:style>
  <w:style w:type="character" w:customStyle="1" w:styleId="277">
    <w:name w:val="Char Char27"/>
    <w:qFormat/>
    <w:uiPriority w:val="0"/>
    <w:rPr>
      <w:rFonts w:ascii="Cambria" w:hAnsi="Cambria" w:eastAsia="宋体" w:cs="Times New Roman"/>
      <w:kern w:val="2"/>
      <w:sz w:val="21"/>
      <w:szCs w:val="21"/>
    </w:rPr>
  </w:style>
  <w:style w:type="character" w:customStyle="1" w:styleId="278">
    <w:name w:val="font21"/>
    <w:basedOn w:val="60"/>
    <w:qFormat/>
    <w:uiPriority w:val="0"/>
    <w:rPr>
      <w:rFonts w:hint="default" w:ascii="Arial" w:hAnsi="Arial" w:cs="Arial"/>
      <w:color w:val="000000"/>
      <w:sz w:val="18"/>
      <w:szCs w:val="18"/>
      <w:u w:val="none"/>
    </w:rPr>
  </w:style>
  <w:style w:type="character" w:customStyle="1" w:styleId="279">
    <w:name w:val="inputtxt11"/>
    <w:qFormat/>
    <w:uiPriority w:val="0"/>
    <w:rPr>
      <w:rFonts w:ascii="Tahoma" w:hAnsi="Tahoma"/>
      <w:sz w:val="24"/>
      <w:szCs w:val="20"/>
      <w:bdr w:val="single" w:color="FFFFFF" w:sz="2" w:space="0"/>
    </w:rPr>
  </w:style>
  <w:style w:type="character" w:customStyle="1" w:styleId="280">
    <w:name w:val="标题 3 Char Char Char"/>
    <w:qFormat/>
    <w:uiPriority w:val="0"/>
    <w:rPr>
      <w:rFonts w:ascii="Calibri" w:hAnsi="Calibri" w:eastAsia="宋体"/>
      <w:b/>
      <w:bCs/>
      <w:kern w:val="2"/>
      <w:sz w:val="32"/>
      <w:szCs w:val="32"/>
      <w:lang w:val="en-US" w:eastAsia="zh-CN" w:bidi="ar-SA"/>
    </w:rPr>
  </w:style>
  <w:style w:type="character" w:customStyle="1" w:styleId="281">
    <w:name w:val="Char Char9"/>
    <w:qFormat/>
    <w:uiPriority w:val="0"/>
    <w:rPr>
      <w:rFonts w:ascii="宋体" w:hAnsi="Courier New" w:eastAsia="宋体" w:cs="Courier New"/>
      <w:kern w:val="2"/>
      <w:sz w:val="21"/>
      <w:szCs w:val="21"/>
      <w:lang w:val="en-US" w:eastAsia="zh-CN" w:bidi="ar-SA"/>
    </w:rPr>
  </w:style>
  <w:style w:type="character" w:customStyle="1" w:styleId="282">
    <w:name w:val="标题4 Char Char"/>
    <w:link w:val="184"/>
    <w:qFormat/>
    <w:uiPriority w:val="0"/>
    <w:rPr>
      <w:rFonts w:ascii="Arial" w:hAnsi="Arial"/>
      <w:b/>
      <w:bCs/>
      <w:sz w:val="24"/>
      <w:szCs w:val="32"/>
    </w:rPr>
  </w:style>
  <w:style w:type="character" w:customStyle="1" w:styleId="283">
    <w:name w:val="Char Char12"/>
    <w:qFormat/>
    <w:uiPriority w:val="0"/>
    <w:rPr>
      <w:rFonts w:eastAsia="宋体"/>
      <w:kern w:val="2"/>
      <w:sz w:val="21"/>
      <w:lang w:val="en-US" w:eastAsia="zh-CN"/>
    </w:rPr>
  </w:style>
  <w:style w:type="character" w:customStyle="1" w:styleId="284">
    <w:name w:val="副标题 Char2"/>
    <w:qFormat/>
    <w:uiPriority w:val="11"/>
    <w:rPr>
      <w:rFonts w:ascii="Cambria" w:hAnsi="Cambria" w:cs="Times New Roman"/>
      <w:b/>
      <w:bCs/>
      <w:kern w:val="28"/>
      <w:sz w:val="32"/>
      <w:szCs w:val="32"/>
    </w:rPr>
  </w:style>
  <w:style w:type="character" w:customStyle="1" w:styleId="285">
    <w:name w:val="页脚 Char Char"/>
    <w:qFormat/>
    <w:uiPriority w:val="0"/>
    <w:rPr>
      <w:kern w:val="2"/>
      <w:sz w:val="18"/>
      <w:szCs w:val="18"/>
    </w:rPr>
  </w:style>
  <w:style w:type="character" w:customStyle="1" w:styleId="286">
    <w:name w:val="普通文字 Char3"/>
    <w:qFormat/>
    <w:uiPriority w:val="0"/>
    <w:rPr>
      <w:rFonts w:ascii="宋体" w:hAnsi="Courier New" w:eastAsia="宋体"/>
      <w:kern w:val="2"/>
      <w:sz w:val="21"/>
      <w:lang w:val="en-US" w:eastAsia="zh-CN"/>
    </w:rPr>
  </w:style>
  <w:style w:type="character" w:customStyle="1" w:styleId="287">
    <w:name w:val="文档结构图 Char Char Char"/>
    <w:qFormat/>
    <w:uiPriority w:val="0"/>
    <w:rPr>
      <w:rFonts w:eastAsia="宋体"/>
      <w:kern w:val="2"/>
      <w:sz w:val="21"/>
      <w:szCs w:val="24"/>
      <w:shd w:val="clear" w:color="auto" w:fill="000080"/>
      <w:lang w:val="en-US" w:eastAsia="zh-CN" w:bidi="ar-SA"/>
    </w:rPr>
  </w:style>
  <w:style w:type="character" w:customStyle="1" w:styleId="288">
    <w:name w:val="Char Char13"/>
    <w:qFormat/>
    <w:uiPriority w:val="0"/>
    <w:rPr>
      <w:rFonts w:ascii="仿宋_GB2312" w:eastAsia="仿宋_GB2312"/>
      <w:kern w:val="2"/>
      <w:sz w:val="32"/>
      <w:lang w:val="en-US" w:eastAsia="zh-CN"/>
    </w:rPr>
  </w:style>
  <w:style w:type="character" w:customStyle="1" w:styleId="289">
    <w:name w:val="标题 5 Char Char Char"/>
    <w:qFormat/>
    <w:uiPriority w:val="0"/>
    <w:rPr>
      <w:rFonts w:ascii="Calibri" w:hAnsi="Calibri" w:eastAsia="宋体"/>
      <w:b/>
      <w:bCs/>
      <w:kern w:val="2"/>
      <w:sz w:val="28"/>
      <w:szCs w:val="28"/>
      <w:lang w:val="en-US" w:eastAsia="zh-CN" w:bidi="ar-SA"/>
    </w:rPr>
  </w:style>
  <w:style w:type="character" w:customStyle="1" w:styleId="290">
    <w:name w:val="标题 4 Char"/>
    <w:link w:val="6"/>
    <w:qFormat/>
    <w:uiPriority w:val="0"/>
    <w:rPr>
      <w:rFonts w:ascii="Arial" w:hAnsi="Arial" w:eastAsia="黑体"/>
      <w:b/>
      <w:bCs/>
      <w:kern w:val="2"/>
      <w:sz w:val="28"/>
      <w:szCs w:val="28"/>
    </w:rPr>
  </w:style>
  <w:style w:type="character" w:customStyle="1" w:styleId="291">
    <w:name w:val="inputtxt10"/>
    <w:qFormat/>
    <w:uiPriority w:val="0"/>
    <w:rPr>
      <w:rFonts w:ascii="Tahoma" w:hAnsi="Tahoma"/>
      <w:sz w:val="24"/>
      <w:szCs w:val="20"/>
    </w:rPr>
  </w:style>
  <w:style w:type="character" w:customStyle="1" w:styleId="292">
    <w:name w:val="标题 2 Char Char"/>
    <w:qFormat/>
    <w:uiPriority w:val="0"/>
    <w:rPr>
      <w:rFonts w:ascii="Cambria" w:hAnsi="Cambria" w:eastAsia="宋体" w:cs="Times New Roman"/>
      <w:b/>
      <w:bCs/>
      <w:kern w:val="2"/>
      <w:sz w:val="32"/>
      <w:szCs w:val="32"/>
    </w:rPr>
  </w:style>
  <w:style w:type="character" w:customStyle="1" w:styleId="293">
    <w:name w:val="正文文本 Char"/>
    <w:link w:val="2"/>
    <w:qFormat/>
    <w:uiPriority w:val="99"/>
    <w:rPr>
      <w:kern w:val="2"/>
      <w:sz w:val="21"/>
      <w:szCs w:val="24"/>
    </w:rPr>
  </w:style>
  <w:style w:type="character" w:customStyle="1" w:styleId="294">
    <w:name w:val="标题 5 Char Char"/>
    <w:qFormat/>
    <w:uiPriority w:val="0"/>
    <w:rPr>
      <w:b/>
      <w:bCs/>
      <w:kern w:val="2"/>
      <w:sz w:val="28"/>
      <w:szCs w:val="28"/>
    </w:rPr>
  </w:style>
  <w:style w:type="character" w:customStyle="1" w:styleId="295">
    <w:name w:val="页眉 Char Char Char"/>
    <w:qFormat/>
    <w:uiPriority w:val="0"/>
    <w:rPr>
      <w:rFonts w:ascii="Calibri" w:hAnsi="Calibri" w:eastAsia="宋体"/>
      <w:kern w:val="2"/>
      <w:sz w:val="18"/>
      <w:szCs w:val="18"/>
      <w:lang w:bidi="ar-SA"/>
    </w:rPr>
  </w:style>
  <w:style w:type="character" w:customStyle="1" w:styleId="296">
    <w:name w:val="Char Char31"/>
    <w:qFormat/>
    <w:uiPriority w:val="0"/>
    <w:rPr>
      <w:b/>
      <w:bCs/>
      <w:kern w:val="2"/>
      <w:sz w:val="28"/>
      <w:szCs w:val="28"/>
    </w:rPr>
  </w:style>
  <w:style w:type="character" w:customStyle="1" w:styleId="297">
    <w:name w:val="批注文字 Char Char"/>
    <w:qFormat/>
    <w:uiPriority w:val="0"/>
    <w:rPr>
      <w:rFonts w:ascii="宋体" w:hAnsi="Times New Roman" w:eastAsia="宋体" w:cs="Times New Roman"/>
      <w:sz w:val="28"/>
      <w:szCs w:val="20"/>
    </w:rPr>
  </w:style>
  <w:style w:type="character" w:customStyle="1" w:styleId="298">
    <w:name w:val="不明显参考1"/>
    <w:qFormat/>
    <w:uiPriority w:val="0"/>
    <w:rPr>
      <w:smallCaps/>
      <w:color w:val="C0504D"/>
      <w:u w:val="single"/>
    </w:rPr>
  </w:style>
  <w:style w:type="character" w:customStyle="1" w:styleId="299">
    <w:name w:val="批注文字 Char"/>
    <w:link w:val="22"/>
    <w:qFormat/>
    <w:uiPriority w:val="0"/>
    <w:rPr>
      <w:kern w:val="2"/>
      <w:sz w:val="21"/>
      <w:szCs w:val="24"/>
    </w:rPr>
  </w:style>
  <w:style w:type="character" w:customStyle="1" w:styleId="300">
    <w:name w:val="普通文字 Char1"/>
    <w:qFormat/>
    <w:uiPriority w:val="0"/>
    <w:rPr>
      <w:rFonts w:ascii="宋体" w:hAnsi="Courier New" w:eastAsia="宋体" w:cs="Courier New"/>
      <w:kern w:val="2"/>
      <w:sz w:val="21"/>
      <w:szCs w:val="21"/>
      <w:lang w:val="en-US" w:eastAsia="zh-CN" w:bidi="ar-SA"/>
    </w:rPr>
  </w:style>
  <w:style w:type="character" w:customStyle="1" w:styleId="301">
    <w:name w:val="font11"/>
    <w:qFormat/>
    <w:uiPriority w:val="0"/>
    <w:rPr>
      <w:rFonts w:hint="eastAsia" w:ascii="宋体" w:hAnsi="宋体" w:eastAsia="宋体" w:cs="宋体"/>
      <w:color w:val="000000"/>
      <w:sz w:val="18"/>
      <w:szCs w:val="18"/>
      <w:u w:val="none"/>
    </w:rPr>
  </w:style>
  <w:style w:type="character" w:customStyle="1" w:styleId="302">
    <w:name w:val="标题 2 Char"/>
    <w:qFormat/>
    <w:uiPriority w:val="0"/>
    <w:rPr>
      <w:rFonts w:ascii="Arial" w:hAnsi="Arial" w:eastAsia="黑体"/>
      <w:b/>
      <w:bCs/>
      <w:kern w:val="2"/>
      <w:sz w:val="32"/>
      <w:szCs w:val="32"/>
      <w:lang w:val="en-US" w:eastAsia="zh-CN" w:bidi="ar-SA"/>
    </w:rPr>
  </w:style>
  <w:style w:type="character" w:customStyle="1" w:styleId="303">
    <w:name w:val="_Style 204"/>
    <w:qFormat/>
    <w:uiPriority w:val="0"/>
    <w:rPr>
      <w:smallCaps/>
      <w:color w:val="C0504D"/>
      <w:u w:val="single"/>
    </w:rPr>
  </w:style>
  <w:style w:type="character" w:customStyle="1" w:styleId="304">
    <w:name w:val="副标题 Char Char"/>
    <w:qFormat/>
    <w:uiPriority w:val="0"/>
    <w:rPr>
      <w:rFonts w:ascii="Cambria" w:hAnsi="Cambria" w:cs="Times New Roman"/>
      <w:b/>
      <w:bCs/>
      <w:kern w:val="28"/>
      <w:sz w:val="32"/>
      <w:szCs w:val="32"/>
    </w:rPr>
  </w:style>
  <w:style w:type="character" w:customStyle="1" w:styleId="305">
    <w:name w:val="Char Char4"/>
    <w:qFormat/>
    <w:uiPriority w:val="0"/>
    <w:rPr>
      <w:rFonts w:eastAsia="宋体"/>
      <w:kern w:val="2"/>
      <w:sz w:val="21"/>
      <w:lang w:val="en-US" w:eastAsia="zh-CN" w:bidi="ar-SA"/>
    </w:rPr>
  </w:style>
  <w:style w:type="character" w:customStyle="1" w:styleId="306">
    <w:name w:val="_Style 188"/>
    <w:qFormat/>
    <w:uiPriority w:val="0"/>
    <w:rPr>
      <w:b/>
      <w:bCs/>
      <w:i/>
      <w:iCs/>
      <w:color w:val="4F81BD"/>
    </w:rPr>
  </w:style>
  <w:style w:type="character" w:customStyle="1" w:styleId="307">
    <w:name w:val="明显引用 Char Char"/>
    <w:qFormat/>
    <w:uiPriority w:val="0"/>
    <w:rPr>
      <w:b/>
      <w:bCs/>
      <w:i/>
      <w:iCs/>
      <w:color w:val="4F81BD"/>
      <w:kern w:val="2"/>
      <w:sz w:val="21"/>
      <w:szCs w:val="22"/>
      <w:lang w:bidi="ar-SA"/>
    </w:rPr>
  </w:style>
  <w:style w:type="character" w:customStyle="1" w:styleId="308">
    <w:name w:val="页码1"/>
    <w:qFormat/>
    <w:uiPriority w:val="0"/>
    <w:rPr>
      <w:rFonts w:cs="Times New Roman"/>
    </w:rPr>
  </w:style>
  <w:style w:type="character" w:customStyle="1" w:styleId="309">
    <w:name w:val="标题 3 Char"/>
    <w:link w:val="5"/>
    <w:qFormat/>
    <w:uiPriority w:val="9"/>
    <w:rPr>
      <w:rFonts w:eastAsia="宋体"/>
      <w:b/>
      <w:bCs/>
      <w:kern w:val="2"/>
      <w:sz w:val="32"/>
      <w:szCs w:val="32"/>
      <w:lang w:val="en-US" w:eastAsia="zh-CN" w:bidi="ar-SA"/>
    </w:rPr>
  </w:style>
  <w:style w:type="character" w:customStyle="1" w:styleId="310">
    <w:name w:val="样式 标题 2 + Times New Roman 四号 非加粗 段前: 5 磅 段后: 0 磅 行距: 固定值 20... Char"/>
    <w:link w:val="155"/>
    <w:qFormat/>
    <w:locked/>
    <w:uiPriority w:val="0"/>
    <w:rPr>
      <w:rFonts w:eastAsia="黑体" w:cs="宋体"/>
      <w:kern w:val="2"/>
      <w:sz w:val="28"/>
    </w:rPr>
  </w:style>
  <w:style w:type="character" w:customStyle="1" w:styleId="311">
    <w:name w:val="Char Char Char"/>
    <w:qFormat/>
    <w:uiPriority w:val="0"/>
    <w:rPr>
      <w:rFonts w:ascii="宋体" w:hAnsi="Courier New" w:eastAsia="宋体"/>
      <w:kern w:val="2"/>
      <w:sz w:val="21"/>
      <w:lang w:val="en-US" w:eastAsia="zh-CN" w:bidi="ar-SA"/>
    </w:rPr>
  </w:style>
  <w:style w:type="character" w:customStyle="1" w:styleId="312">
    <w:name w:val="副标题 Char1"/>
    <w:qFormat/>
    <w:uiPriority w:val="0"/>
    <w:rPr>
      <w:rFonts w:ascii="Cambria" w:hAnsi="Cambria" w:cs="Times New Roman"/>
      <w:b/>
      <w:bCs/>
      <w:kern w:val="28"/>
      <w:sz w:val="32"/>
      <w:szCs w:val="32"/>
    </w:rPr>
  </w:style>
  <w:style w:type="character" w:customStyle="1" w:styleId="313">
    <w:name w:val="明显引用 Char Char Char"/>
    <w:link w:val="147"/>
    <w:qFormat/>
    <w:uiPriority w:val="0"/>
    <w:rPr>
      <w:b/>
      <w:bCs/>
      <w:i/>
      <w:iCs/>
      <w:color w:val="4F81BD"/>
      <w:kern w:val="2"/>
      <w:sz w:val="21"/>
      <w:szCs w:val="22"/>
    </w:rPr>
  </w:style>
  <w:style w:type="character" w:customStyle="1" w:styleId="314">
    <w:name w:val="批注引用1"/>
    <w:qFormat/>
    <w:uiPriority w:val="0"/>
    <w:rPr>
      <w:rFonts w:cs="Times New Roman"/>
      <w:sz w:val="21"/>
      <w:szCs w:val="21"/>
    </w:rPr>
  </w:style>
  <w:style w:type="character" w:customStyle="1" w:styleId="315">
    <w:name w:val="Char Char28"/>
    <w:qFormat/>
    <w:uiPriority w:val="0"/>
    <w:rPr>
      <w:rFonts w:ascii="Cambria" w:hAnsi="Cambria" w:eastAsia="宋体" w:cs="Times New Roman"/>
      <w:kern w:val="2"/>
      <w:sz w:val="24"/>
      <w:szCs w:val="24"/>
    </w:rPr>
  </w:style>
  <w:style w:type="character" w:customStyle="1" w:styleId="316">
    <w:name w:val="标题 9 Char"/>
    <w:link w:val="11"/>
    <w:qFormat/>
    <w:uiPriority w:val="0"/>
    <w:rPr>
      <w:rFonts w:ascii="Arial" w:hAnsi="Arial" w:eastAsia="黑体"/>
      <w:sz w:val="21"/>
      <w:szCs w:val="21"/>
    </w:rPr>
  </w:style>
  <w:style w:type="character" w:customStyle="1" w:styleId="317">
    <w:name w:val="引用 Char Char Char"/>
    <w:qFormat/>
    <w:uiPriority w:val="0"/>
    <w:rPr>
      <w:i/>
      <w:iCs/>
      <w:color w:val="000000"/>
      <w:kern w:val="2"/>
      <w:sz w:val="21"/>
      <w:szCs w:val="22"/>
      <w:lang w:bidi="ar-SA"/>
    </w:rPr>
  </w:style>
  <w:style w:type="character" w:customStyle="1" w:styleId="318">
    <w:name w:val="epoint-checkbox9"/>
    <w:qFormat/>
    <w:uiPriority w:val="0"/>
    <w:rPr>
      <w:rFonts w:ascii="Tahoma" w:hAnsi="Tahoma"/>
      <w:sz w:val="24"/>
      <w:szCs w:val="20"/>
    </w:rPr>
  </w:style>
  <w:style w:type="character" w:customStyle="1" w:styleId="319">
    <w:name w:val="正文文本 Char1"/>
    <w:qFormat/>
    <w:uiPriority w:val="0"/>
    <w:rPr>
      <w:kern w:val="2"/>
      <w:sz w:val="21"/>
      <w:szCs w:val="22"/>
    </w:rPr>
  </w:style>
  <w:style w:type="character" w:customStyle="1" w:styleId="320">
    <w:name w:val="文档结构图 Char Char"/>
    <w:link w:val="161"/>
    <w:qFormat/>
    <w:uiPriority w:val="0"/>
    <w:rPr>
      <w:szCs w:val="24"/>
      <w:shd w:val="clear" w:color="auto" w:fill="000080"/>
    </w:rPr>
  </w:style>
  <w:style w:type="character" w:customStyle="1" w:styleId="321">
    <w:name w:val="Char Char3"/>
    <w:qFormat/>
    <w:uiPriority w:val="0"/>
    <w:rPr>
      <w:kern w:val="2"/>
      <w:sz w:val="18"/>
      <w:szCs w:val="18"/>
      <w:lang w:bidi="ar-SA"/>
    </w:rPr>
  </w:style>
  <w:style w:type="character" w:customStyle="1" w:styleId="322">
    <w:name w:val="Char Char30"/>
    <w:qFormat/>
    <w:uiPriority w:val="0"/>
    <w:rPr>
      <w:rFonts w:ascii="Arial" w:hAnsi="Arial" w:eastAsia="黑体"/>
      <w:b/>
      <w:bCs/>
      <w:kern w:val="2"/>
      <w:sz w:val="28"/>
      <w:szCs w:val="24"/>
      <w:lang w:val="en-US" w:eastAsia="zh-CN" w:bidi="ar-SA"/>
    </w:rPr>
  </w:style>
  <w:style w:type="character" w:customStyle="1" w:styleId="323">
    <w:name w:val="批注框文本 Char1"/>
    <w:qFormat/>
    <w:uiPriority w:val="99"/>
    <w:rPr>
      <w:kern w:val="2"/>
      <w:sz w:val="18"/>
      <w:szCs w:val="18"/>
    </w:rPr>
  </w:style>
  <w:style w:type="character" w:customStyle="1" w:styleId="324">
    <w:name w:val="页眉 Char"/>
    <w:link w:val="40"/>
    <w:qFormat/>
    <w:uiPriority w:val="0"/>
    <w:rPr>
      <w:kern w:val="2"/>
      <w:sz w:val="18"/>
      <w:szCs w:val="18"/>
    </w:rPr>
  </w:style>
  <w:style w:type="character" w:customStyle="1" w:styleId="325">
    <w:name w:val="textcontents"/>
    <w:qFormat/>
    <w:uiPriority w:val="0"/>
    <w:rPr>
      <w:rFonts w:cs="Times New Roman"/>
    </w:rPr>
  </w:style>
  <w:style w:type="character" w:customStyle="1" w:styleId="326">
    <w:name w:val="文档结构图 Char1"/>
    <w:qFormat/>
    <w:uiPriority w:val="0"/>
    <w:rPr>
      <w:rFonts w:ascii="宋体"/>
      <w:kern w:val="2"/>
      <w:sz w:val="18"/>
      <w:szCs w:val="18"/>
    </w:rPr>
  </w:style>
  <w:style w:type="character" w:customStyle="1" w:styleId="327">
    <w:name w:val="批注主题 Char Char Char"/>
    <w:qFormat/>
    <w:uiPriority w:val="0"/>
    <w:rPr>
      <w:rFonts w:ascii="宋体" w:eastAsia="宋体"/>
      <w:b/>
      <w:bCs/>
      <w:kern w:val="2"/>
      <w:sz w:val="28"/>
      <w:szCs w:val="22"/>
      <w:lang w:val="en-US" w:eastAsia="zh-CN" w:bidi="ar-SA"/>
    </w:rPr>
  </w:style>
  <w:style w:type="character" w:customStyle="1" w:styleId="328">
    <w:name w:val="批注主题 Char1"/>
    <w:qFormat/>
    <w:uiPriority w:val="99"/>
    <w:rPr>
      <w:b/>
      <w:bCs/>
      <w:kern w:val="2"/>
      <w:sz w:val="21"/>
      <w:szCs w:val="22"/>
    </w:rPr>
  </w:style>
  <w:style w:type="character" w:customStyle="1" w:styleId="329">
    <w:name w:val="Char Char21"/>
    <w:qFormat/>
    <w:uiPriority w:val="0"/>
    <w:rPr>
      <w:rFonts w:ascii="Cambria" w:hAnsi="Cambria" w:cs="Times New Roman"/>
      <w:b/>
      <w:bCs/>
      <w:kern w:val="28"/>
      <w:sz w:val="32"/>
      <w:szCs w:val="32"/>
    </w:rPr>
  </w:style>
  <w:style w:type="character" w:customStyle="1" w:styleId="330">
    <w:name w:val="font31"/>
    <w:qFormat/>
    <w:uiPriority w:val="0"/>
    <w:rPr>
      <w:rFonts w:hint="eastAsia" w:ascii="微软雅黑" w:hAnsi="微软雅黑" w:eastAsia="微软雅黑" w:cs="微软雅黑"/>
      <w:color w:val="000000"/>
      <w:sz w:val="24"/>
      <w:szCs w:val="24"/>
      <w:u w:val="none"/>
    </w:rPr>
  </w:style>
  <w:style w:type="character" w:customStyle="1" w:styleId="331">
    <w:name w:val="正文缩进 Char Char"/>
    <w:qFormat/>
    <w:uiPriority w:val="0"/>
    <w:rPr>
      <w:rFonts w:eastAsia="宋体"/>
      <w:kern w:val="2"/>
      <w:sz w:val="21"/>
      <w:lang w:val="en-US" w:eastAsia="zh-CN" w:bidi="ar-SA"/>
    </w:rPr>
  </w:style>
  <w:style w:type="character" w:customStyle="1" w:styleId="332">
    <w:name w:val="标题 1 字符"/>
    <w:qFormat/>
    <w:uiPriority w:val="0"/>
    <w:rPr>
      <w:rFonts w:ascii="黑体" w:hAnsi="宋体" w:eastAsia="黑体"/>
      <w:b/>
      <w:kern w:val="44"/>
      <w:sz w:val="44"/>
      <w:szCs w:val="44"/>
      <w:lang w:val="en-US" w:eastAsia="zh-CN" w:bidi="ar-SA"/>
    </w:rPr>
  </w:style>
  <w:style w:type="character" w:customStyle="1" w:styleId="333">
    <w:name w:val="Char Char Char3"/>
    <w:qFormat/>
    <w:uiPriority w:val="0"/>
    <w:rPr>
      <w:rFonts w:ascii="宋体" w:hAnsi="Courier New" w:eastAsia="宋体"/>
      <w:kern w:val="2"/>
      <w:sz w:val="21"/>
      <w:lang w:val="en-US" w:eastAsia="zh-CN" w:bidi="ar-SA"/>
    </w:rPr>
  </w:style>
  <w:style w:type="character" w:customStyle="1" w:styleId="334">
    <w:name w:val="Char Char101"/>
    <w:qFormat/>
    <w:uiPriority w:val="0"/>
    <w:rPr>
      <w:rFonts w:eastAsia="宋体"/>
      <w:kern w:val="2"/>
      <w:sz w:val="21"/>
      <w:lang w:val="en-US" w:eastAsia="zh-CN" w:bidi="ar-SA"/>
    </w:rPr>
  </w:style>
  <w:style w:type="character" w:customStyle="1" w:styleId="335">
    <w:name w:val="Char Char132"/>
    <w:qFormat/>
    <w:uiPriority w:val="0"/>
    <w:rPr>
      <w:rFonts w:eastAsia="宋体"/>
      <w:kern w:val="2"/>
      <w:sz w:val="21"/>
      <w:lang w:val="en-US" w:eastAsia="zh-CN"/>
    </w:rPr>
  </w:style>
  <w:style w:type="character" w:customStyle="1" w:styleId="336">
    <w:name w:val="Char Char92"/>
    <w:qFormat/>
    <w:uiPriority w:val="0"/>
    <w:rPr>
      <w:rFonts w:ascii="宋体" w:hAnsi="Courier New" w:eastAsia="宋体" w:cs="Courier New"/>
      <w:kern w:val="2"/>
      <w:sz w:val="21"/>
      <w:szCs w:val="21"/>
      <w:lang w:val="en-US" w:eastAsia="zh-CN" w:bidi="ar-SA"/>
    </w:rPr>
  </w:style>
  <w:style w:type="character" w:customStyle="1" w:styleId="337">
    <w:name w:val="Char Char121"/>
    <w:qFormat/>
    <w:uiPriority w:val="0"/>
    <w:rPr>
      <w:rFonts w:eastAsia="宋体"/>
      <w:kern w:val="2"/>
      <w:sz w:val="21"/>
      <w:lang w:val="en-US" w:eastAsia="zh-CN"/>
    </w:rPr>
  </w:style>
  <w:style w:type="character" w:customStyle="1" w:styleId="338">
    <w:name w:val="Char Char41"/>
    <w:qFormat/>
    <w:uiPriority w:val="0"/>
    <w:rPr>
      <w:rFonts w:eastAsia="宋体"/>
      <w:kern w:val="2"/>
      <w:sz w:val="21"/>
      <w:lang w:val="en-US" w:eastAsia="zh-CN" w:bidi="ar-SA"/>
    </w:rPr>
  </w:style>
  <w:style w:type="character" w:customStyle="1" w:styleId="339">
    <w:name w:val="图 Char"/>
    <w:link w:val="101"/>
    <w:qFormat/>
    <w:uiPriority w:val="0"/>
    <w:rPr>
      <w:rFonts w:ascii="Times New Roman" w:hAnsi="Times New Roman" w:cs="Times New Roman"/>
      <w:snapToGrid w:val="0"/>
      <w:spacing w:val="20"/>
      <w:sz w:val="24"/>
    </w:rPr>
  </w:style>
  <w:style w:type="character" w:customStyle="1" w:styleId="340">
    <w:name w:val="文字 Char Char"/>
    <w:link w:val="341"/>
    <w:qFormat/>
    <w:uiPriority w:val="0"/>
    <w:rPr>
      <w:rFonts w:ascii="宋体" w:hAnsi="宋体"/>
      <w:kern w:val="2"/>
      <w:sz w:val="28"/>
    </w:rPr>
  </w:style>
  <w:style w:type="paragraph" w:customStyle="1" w:styleId="341">
    <w:name w:val="文字"/>
    <w:basedOn w:val="1"/>
    <w:link w:val="340"/>
    <w:qFormat/>
    <w:uiPriority w:val="0"/>
    <w:pPr>
      <w:tabs>
        <w:tab w:val="left" w:pos="8520"/>
      </w:tabs>
      <w:spacing w:line="312" w:lineRule="auto"/>
      <w:ind w:right="-210" w:firstLine="556"/>
    </w:pPr>
    <w:rPr>
      <w:rFonts w:ascii="宋体" w:hAnsi="宋体" w:cs="宋体"/>
      <w:sz w:val="28"/>
      <w:szCs w:val="20"/>
    </w:rPr>
  </w:style>
  <w:style w:type="character" w:customStyle="1" w:styleId="342">
    <w:name w:val="Char Char61"/>
    <w:qFormat/>
    <w:uiPriority w:val="0"/>
    <w:rPr>
      <w:rFonts w:eastAsia="宋体"/>
      <w:kern w:val="2"/>
      <w:sz w:val="21"/>
      <w:lang w:val="en-US" w:eastAsia="zh-CN" w:bidi="ar-SA"/>
    </w:rPr>
  </w:style>
  <w:style w:type="paragraph" w:customStyle="1" w:styleId="343">
    <w:name w:val="_Style 17"/>
    <w:basedOn w:val="1"/>
    <w:qFormat/>
    <w:uiPriority w:val="0"/>
    <w:pPr>
      <w:widowControl/>
      <w:spacing w:after="160" w:line="240" w:lineRule="exact"/>
      <w:jc w:val="left"/>
    </w:pPr>
    <w:rPr>
      <w:szCs w:val="20"/>
    </w:rPr>
  </w:style>
  <w:style w:type="paragraph" w:customStyle="1" w:styleId="344">
    <w:name w:val="Char Char Char Char Char Char Char Char Char Char1"/>
    <w:basedOn w:val="1"/>
    <w:qFormat/>
    <w:uiPriority w:val="0"/>
    <w:pPr>
      <w:widowControl/>
      <w:spacing w:before="100" w:beforeAutospacing="1" w:after="100" w:afterAutospacing="1" w:line="330" w:lineRule="atLeast"/>
      <w:ind w:left="360"/>
      <w:jc w:val="left"/>
    </w:pPr>
    <w:rPr>
      <w:szCs w:val="20"/>
    </w:rPr>
  </w:style>
  <w:style w:type="paragraph" w:customStyle="1" w:styleId="345">
    <w:name w:val="Char Char16 Char Char Char Char"/>
    <w:basedOn w:val="1"/>
    <w:qFormat/>
    <w:uiPriority w:val="0"/>
    <w:pPr>
      <w:widowControl/>
      <w:spacing w:after="160" w:line="240" w:lineRule="exact"/>
      <w:jc w:val="left"/>
    </w:pPr>
    <w:rPr>
      <w:szCs w:val="20"/>
    </w:rPr>
  </w:style>
  <w:style w:type="paragraph" w:customStyle="1" w:styleId="346">
    <w:name w:val="样式3"/>
    <w:basedOn w:val="1"/>
    <w:next w:val="1"/>
    <w:qFormat/>
    <w:uiPriority w:val="0"/>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8">
    <w:name w:val="Char Char152"/>
    <w:basedOn w:val="1"/>
    <w:qFormat/>
    <w:uiPriority w:val="0"/>
    <w:pPr>
      <w:widowControl/>
      <w:spacing w:after="160" w:line="240" w:lineRule="exact"/>
      <w:jc w:val="left"/>
    </w:pPr>
  </w:style>
  <w:style w:type="paragraph" w:customStyle="1" w:styleId="349">
    <w:name w:val="Char Char2 Char2"/>
    <w:basedOn w:val="1"/>
    <w:qFormat/>
    <w:uiPriority w:val="0"/>
    <w:rPr>
      <w:rFonts w:ascii="宋体" w:hAnsi="宋体"/>
      <w:b/>
      <w:sz w:val="28"/>
      <w:szCs w:val="28"/>
    </w:rPr>
  </w:style>
  <w:style w:type="paragraph" w:customStyle="1" w:styleId="35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1">
    <w:name w:val="页脚 New New New"/>
    <w:basedOn w:val="1"/>
    <w:qFormat/>
    <w:uiPriority w:val="0"/>
    <w:pPr>
      <w:pBdr>
        <w:top w:val="single" w:color="auto" w:sz="6" w:space="4"/>
      </w:pBdr>
      <w:tabs>
        <w:tab w:val="center" w:pos="3887"/>
      </w:tabs>
      <w:snapToGrid w:val="0"/>
      <w:ind w:right="360"/>
    </w:pPr>
    <w:rPr>
      <w:sz w:val="18"/>
      <w:szCs w:val="18"/>
    </w:rPr>
  </w:style>
  <w:style w:type="paragraph" w:customStyle="1" w:styleId="352">
    <w:name w:val="正文缩进2格"/>
    <w:basedOn w:val="1"/>
    <w:link w:val="613"/>
    <w:qFormat/>
    <w:uiPriority w:val="0"/>
    <w:pPr>
      <w:spacing w:line="600" w:lineRule="exact"/>
      <w:ind w:firstLine="639" w:firstLineChars="206"/>
    </w:pPr>
    <w:rPr>
      <w:rFonts w:ascii="仿宋_GB2312" w:hAnsi="宋体" w:eastAsia="仿宋_GB2312"/>
      <w:sz w:val="31"/>
      <w:szCs w:val="20"/>
    </w:rPr>
  </w:style>
  <w:style w:type="paragraph" w:customStyle="1" w:styleId="353">
    <w:name w:val="样式2"/>
    <w:basedOn w:val="1"/>
    <w:next w:val="1"/>
    <w:qFormat/>
    <w:uiPriority w:val="0"/>
  </w:style>
  <w:style w:type="paragraph" w:customStyle="1" w:styleId="354">
    <w:name w:val="列出段落2"/>
    <w:basedOn w:val="1"/>
    <w:qFormat/>
    <w:uiPriority w:val="99"/>
    <w:pPr>
      <w:ind w:firstLine="420" w:firstLineChars="200"/>
    </w:pPr>
  </w:style>
  <w:style w:type="paragraph" w:customStyle="1" w:styleId="355">
    <w:name w:val="Char Char112"/>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纯文本1"/>
    <w:basedOn w:val="1"/>
    <w:qFormat/>
    <w:uiPriority w:val="0"/>
    <w:rPr>
      <w:rFonts w:ascii="宋体" w:hAnsi="Courier New"/>
      <w:szCs w:val="21"/>
    </w:rPr>
  </w:style>
  <w:style w:type="paragraph" w:customStyle="1" w:styleId="357">
    <w:name w:val="Revision"/>
    <w:qFormat/>
    <w:uiPriority w:val="0"/>
    <w:rPr>
      <w:rFonts w:ascii="Times New Roman" w:hAnsi="Times New Roman" w:eastAsia="宋体" w:cs="Times New Roman"/>
      <w:kern w:val="2"/>
      <w:sz w:val="21"/>
      <w:szCs w:val="24"/>
      <w:lang w:val="en-US" w:eastAsia="zh-CN" w:bidi="ar-SA"/>
    </w:rPr>
  </w:style>
  <w:style w:type="paragraph" w:customStyle="1" w:styleId="358">
    <w:name w:val="方案正文"/>
    <w:basedOn w:val="1"/>
    <w:qFormat/>
    <w:uiPriority w:val="0"/>
    <w:pPr>
      <w:tabs>
        <w:tab w:val="left" w:pos="840"/>
      </w:tabs>
      <w:adjustRightInd w:val="0"/>
      <w:snapToGrid w:val="0"/>
      <w:spacing w:before="120" w:line="360" w:lineRule="auto"/>
    </w:pPr>
    <w:rPr>
      <w:rFonts w:ascii="宋体" w:hAnsi="宋体"/>
      <w:sz w:val="24"/>
    </w:rPr>
  </w:style>
  <w:style w:type="paragraph" w:customStyle="1" w:styleId="3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60">
    <w:name w:val="样式1"/>
    <w:basedOn w:val="1"/>
    <w:next w:val="1"/>
    <w:qFormat/>
    <w:uiPriority w:val="0"/>
  </w:style>
  <w:style w:type="paragraph" w:customStyle="1" w:styleId="361">
    <w:name w:val="大纲正文"/>
    <w:basedOn w:val="1"/>
    <w:qFormat/>
    <w:uiPriority w:val="0"/>
    <w:pPr>
      <w:spacing w:line="360" w:lineRule="auto"/>
      <w:ind w:firstLine="560" w:firstLineChars="200"/>
    </w:pPr>
    <w:rPr>
      <w:rFonts w:eastAsia="仿宋_GB2312"/>
      <w:bCs/>
      <w:snapToGrid w:val="0"/>
      <w:sz w:val="28"/>
      <w:szCs w:val="30"/>
    </w:rPr>
  </w:style>
  <w:style w:type="paragraph" w:customStyle="1" w:styleId="362">
    <w:name w:val="Char Char15 Char Char Char Char1"/>
    <w:basedOn w:val="1"/>
    <w:qFormat/>
    <w:uiPriority w:val="0"/>
    <w:pPr>
      <w:widowControl/>
      <w:snapToGrid w:val="0"/>
      <w:spacing w:after="160" w:line="360" w:lineRule="auto"/>
      <w:jc w:val="left"/>
    </w:pPr>
    <w:rPr>
      <w:szCs w:val="20"/>
    </w:rPr>
  </w:style>
  <w:style w:type="paragraph" w:customStyle="1" w:styleId="363">
    <w:name w:val="Char3"/>
    <w:basedOn w:val="1"/>
    <w:link w:val="643"/>
    <w:qFormat/>
    <w:uiPriority w:val="0"/>
    <w:pPr>
      <w:widowControl/>
      <w:spacing w:after="160" w:line="240" w:lineRule="exact"/>
      <w:jc w:val="left"/>
    </w:pPr>
    <w:rPr>
      <w:rFonts w:ascii="Verdana" w:hAnsi="Verdana"/>
      <w:kern w:val="0"/>
      <w:sz w:val="20"/>
      <w:szCs w:val="20"/>
      <w:lang w:eastAsia="en-US"/>
    </w:rPr>
  </w:style>
  <w:style w:type="paragraph" w:customStyle="1" w:styleId="364">
    <w:name w:val="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5">
    <w:name w:val="页脚 New New"/>
    <w:basedOn w:val="1"/>
    <w:qFormat/>
    <w:uiPriority w:val="0"/>
    <w:pPr>
      <w:pBdr>
        <w:top w:val="single" w:color="auto" w:sz="6" w:space="4"/>
      </w:pBdr>
      <w:tabs>
        <w:tab w:val="center" w:pos="3887"/>
      </w:tabs>
      <w:snapToGrid w:val="0"/>
      <w:ind w:right="360"/>
    </w:pPr>
    <w:rPr>
      <w:sz w:val="18"/>
      <w:szCs w:val="18"/>
    </w:rPr>
  </w:style>
  <w:style w:type="paragraph" w:customStyle="1" w:styleId="366">
    <w:name w:val="Char Char14 Char Char1"/>
    <w:basedOn w:val="1"/>
    <w:qFormat/>
    <w:uiPriority w:val="0"/>
    <w:pPr>
      <w:widowControl/>
      <w:snapToGrid w:val="0"/>
      <w:spacing w:after="160" w:line="360" w:lineRule="auto"/>
      <w:jc w:val="left"/>
    </w:pPr>
    <w:rPr>
      <w:kern w:val="0"/>
      <w:szCs w:val="20"/>
    </w:rPr>
  </w:style>
  <w:style w:type="paragraph" w:customStyle="1" w:styleId="367">
    <w:name w:val="_Style 2"/>
    <w:qFormat/>
    <w:uiPriority w:val="0"/>
    <w:rPr>
      <w:rFonts w:ascii="Calibri" w:hAnsi="Calibri" w:eastAsia="宋体" w:cs="Times New Roman"/>
      <w:sz w:val="22"/>
      <w:szCs w:val="22"/>
      <w:lang w:val="en-US" w:eastAsia="en-US" w:bidi="ar-SA"/>
    </w:rPr>
  </w:style>
  <w:style w:type="paragraph" w:customStyle="1" w:styleId="368">
    <w:name w:val="Char12"/>
    <w:basedOn w:val="1"/>
    <w:qFormat/>
    <w:uiPriority w:val="0"/>
    <w:pPr>
      <w:widowControl/>
      <w:spacing w:after="160" w:line="240" w:lineRule="exact"/>
      <w:jc w:val="left"/>
    </w:pPr>
    <w:rPr>
      <w:szCs w:val="20"/>
    </w:rPr>
  </w:style>
  <w:style w:type="paragraph" w:customStyle="1" w:styleId="369">
    <w:name w:val="标准正文"/>
    <w:basedOn w:val="1"/>
    <w:qFormat/>
    <w:uiPriority w:val="0"/>
    <w:pPr>
      <w:spacing w:line="360" w:lineRule="auto"/>
      <w:ind w:firstLine="200" w:firstLineChars="200"/>
    </w:pPr>
    <w:rPr>
      <w:rFonts w:ascii="Calibri" w:hAnsi="Calibri"/>
    </w:rPr>
  </w:style>
  <w:style w:type="paragraph" w:customStyle="1" w:styleId="370">
    <w:name w:val="Char41"/>
    <w:basedOn w:val="1"/>
    <w:qFormat/>
    <w:uiPriority w:val="0"/>
    <w:rPr>
      <w:sz w:val="32"/>
      <w:szCs w:val="32"/>
    </w:rPr>
  </w:style>
  <w:style w:type="paragraph" w:customStyle="1" w:styleId="37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2">
    <w:name w:val="列出段落11"/>
    <w:basedOn w:val="1"/>
    <w:qFormat/>
    <w:uiPriority w:val="0"/>
    <w:pPr>
      <w:ind w:firstLine="420" w:firstLineChars="200"/>
    </w:pPr>
    <w:rPr>
      <w:rFonts w:ascii="Calibri" w:hAnsi="Calibri"/>
      <w:szCs w:val="21"/>
    </w:rPr>
  </w:style>
  <w:style w:type="paragraph" w:customStyle="1" w:styleId="373">
    <w:name w:val="无间隔1"/>
    <w:qFormat/>
    <w:uiPriority w:val="0"/>
    <w:rPr>
      <w:rFonts w:ascii="Calibri" w:hAnsi="Calibri" w:eastAsia="宋体" w:cs="Times New Roman"/>
      <w:sz w:val="22"/>
      <w:szCs w:val="22"/>
      <w:lang w:val="en-US" w:eastAsia="en-US" w:bidi="ar-SA"/>
    </w:rPr>
  </w:style>
  <w:style w:type="paragraph" w:customStyle="1" w:styleId="374">
    <w:name w:val="Char Char5 Char Char Char Char1"/>
    <w:basedOn w:val="1"/>
    <w:qFormat/>
    <w:uiPriority w:val="0"/>
    <w:rPr>
      <w:rFonts w:ascii="Tahoma" w:hAnsi="Tahoma"/>
      <w:sz w:val="24"/>
      <w:szCs w:val="20"/>
    </w:rPr>
  </w:style>
  <w:style w:type="paragraph" w:customStyle="1" w:styleId="375">
    <w:name w:val="Char Char Char Char Char Char Char1"/>
    <w:basedOn w:val="1"/>
    <w:qFormat/>
    <w:uiPriority w:val="0"/>
    <w:pPr>
      <w:tabs>
        <w:tab w:val="left" w:pos="425"/>
      </w:tabs>
      <w:ind w:left="425" w:hanging="425"/>
    </w:pPr>
    <w:rPr>
      <w:rFonts w:eastAsia="仿宋_GB2312"/>
      <w:kern w:val="24"/>
      <w:sz w:val="24"/>
    </w:rPr>
  </w:style>
  <w:style w:type="table" w:customStyle="1" w:styleId="376">
    <w:name w:val="网格型1"/>
    <w:basedOn w:val="58"/>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网格型11"/>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8">
    <w:name w:val="列出段落1"/>
    <w:basedOn w:val="1"/>
    <w:link w:val="379"/>
    <w:qFormat/>
    <w:uiPriority w:val="0"/>
    <w:pPr>
      <w:ind w:firstLine="420" w:firstLineChars="200"/>
    </w:pPr>
  </w:style>
  <w:style w:type="character" w:customStyle="1" w:styleId="379">
    <w:name w:val="列出段落 Char"/>
    <w:link w:val="378"/>
    <w:qFormat/>
    <w:uiPriority w:val="0"/>
    <w:rPr>
      <w:rFonts w:ascii="Times New Roman" w:hAnsi="Times New Roman" w:cs="Times New Roman"/>
      <w:kern w:val="2"/>
      <w:sz w:val="21"/>
      <w:szCs w:val="24"/>
    </w:rPr>
  </w:style>
  <w:style w:type="character" w:customStyle="1" w:styleId="380">
    <w:name w:val="表正文 Char1"/>
    <w:qFormat/>
    <w:locked/>
    <w:uiPriority w:val="0"/>
    <w:rPr>
      <w:kern w:val="2"/>
      <w:sz w:val="21"/>
    </w:rPr>
  </w:style>
  <w:style w:type="character" w:customStyle="1" w:styleId="381">
    <w:name w:val="纯文本 字符"/>
    <w:qFormat/>
    <w:uiPriority w:val="0"/>
    <w:rPr>
      <w:rFonts w:ascii="宋体" w:hAnsi="Courier New" w:cs="Courier New"/>
      <w:kern w:val="2"/>
      <w:sz w:val="21"/>
      <w:szCs w:val="21"/>
    </w:rPr>
  </w:style>
  <w:style w:type="paragraph" w:customStyle="1" w:styleId="382">
    <w:name w:val="正文_0_1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83">
    <w:name w:val="Normal_9"/>
    <w:qFormat/>
    <w:uiPriority w:val="0"/>
    <w:rPr>
      <w:rFonts w:ascii="黑体" w:hAnsi="黑体" w:eastAsia="黑体" w:cs="黑体"/>
      <w:b/>
      <w:sz w:val="32"/>
      <w:szCs w:val="24"/>
      <w:lang w:val="en-US" w:eastAsia="zh-CN" w:bidi="ar-SA"/>
    </w:rPr>
  </w:style>
  <w:style w:type="paragraph" w:customStyle="1" w:styleId="384">
    <w:name w:val="Normal_8"/>
    <w:qFormat/>
    <w:uiPriority w:val="0"/>
    <w:rPr>
      <w:rFonts w:ascii="黑体" w:hAnsi="黑体" w:eastAsia="黑体" w:cs="Times New Roman"/>
      <w:b/>
      <w:sz w:val="32"/>
      <w:szCs w:val="24"/>
      <w:lang w:val="en-US" w:eastAsia="zh-CN" w:bidi="ar-SA"/>
    </w:rPr>
  </w:style>
  <w:style w:type="paragraph" w:customStyle="1" w:styleId="385">
    <w:name w:val="正文_27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86">
    <w:name w:val="正文_9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7">
    <w:name w:val="Normal_5_0"/>
    <w:qFormat/>
    <w:uiPriority w:val="0"/>
    <w:rPr>
      <w:rFonts w:ascii="黑体" w:hAnsi="黑体" w:eastAsia="黑体" w:cs="黑体"/>
      <w:b/>
      <w:sz w:val="32"/>
      <w:szCs w:val="24"/>
      <w:lang w:val="en-US" w:eastAsia="zh-CN" w:bidi="ar-SA"/>
    </w:rPr>
  </w:style>
  <w:style w:type="paragraph" w:customStyle="1" w:styleId="388">
    <w:name w:val="正文_5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2">
    <w:name w:val="正文_18"/>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3">
    <w:name w:val="正文_1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4">
    <w:name w:val="正文_3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5">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Normal_16"/>
    <w:qFormat/>
    <w:uiPriority w:val="0"/>
    <w:rPr>
      <w:rFonts w:ascii="黑体" w:hAnsi="黑体" w:eastAsia="黑体" w:cs="黑体"/>
      <w:b/>
      <w:sz w:val="32"/>
      <w:szCs w:val="24"/>
      <w:lang w:val="en-US" w:eastAsia="zh-CN" w:bidi="ar-SA"/>
    </w:rPr>
  </w:style>
  <w:style w:type="paragraph" w:customStyle="1" w:styleId="397">
    <w:name w:val="正文_17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8">
    <w:name w:val="Normal_21"/>
    <w:qFormat/>
    <w:uiPriority w:val="0"/>
    <w:rPr>
      <w:rFonts w:ascii="黑体" w:hAnsi="黑体" w:eastAsia="黑体" w:cs="Times New Roman"/>
      <w:b/>
      <w:sz w:val="32"/>
      <w:szCs w:val="24"/>
      <w:lang w:val="en-US" w:eastAsia="zh-CN" w:bidi="ar-SA"/>
    </w:rPr>
  </w:style>
  <w:style w:type="paragraph" w:customStyle="1" w:styleId="39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0">
    <w:name w:val="Normal_7"/>
    <w:qFormat/>
    <w:uiPriority w:val="0"/>
    <w:rPr>
      <w:rFonts w:ascii="黑体" w:hAnsi="黑体" w:eastAsia="黑体" w:cs="Times New Roman"/>
      <w:b/>
      <w:sz w:val="32"/>
      <w:szCs w:val="24"/>
      <w:lang w:val="en-US" w:eastAsia="zh-CN" w:bidi="ar-SA"/>
    </w:rPr>
  </w:style>
  <w:style w:type="paragraph" w:customStyle="1" w:styleId="401">
    <w:name w:val="正文_7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正文_2_1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0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Normal_31"/>
    <w:qFormat/>
    <w:uiPriority w:val="0"/>
    <w:rPr>
      <w:rFonts w:ascii="Calibri" w:hAnsi="Calibri" w:eastAsia="Times New Roman" w:cs="Times New Roman"/>
      <w:sz w:val="24"/>
      <w:szCs w:val="24"/>
      <w:lang w:val="en-US" w:eastAsia="zh-CN" w:bidi="ar-SA"/>
    </w:rPr>
  </w:style>
  <w:style w:type="paragraph" w:customStyle="1" w:styleId="406">
    <w:name w:val="Normal_36_0"/>
    <w:qFormat/>
    <w:uiPriority w:val="0"/>
    <w:rPr>
      <w:rFonts w:ascii="Calibri" w:hAnsi="Calibri" w:eastAsia="Times New Roman" w:cs="Times New Roman"/>
      <w:sz w:val="24"/>
      <w:szCs w:val="24"/>
      <w:lang w:val="en-US" w:eastAsia="zh-CN" w:bidi="ar-SA"/>
    </w:rPr>
  </w:style>
  <w:style w:type="paragraph" w:customStyle="1" w:styleId="407">
    <w:name w:val="正文_2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正文_23"/>
    <w:qFormat/>
    <w:uiPriority w:val="0"/>
    <w:pPr>
      <w:spacing w:after="200" w:line="276" w:lineRule="auto"/>
    </w:pPr>
    <w:rPr>
      <w:rFonts w:ascii="Calibri" w:hAnsi="Calibri" w:eastAsia="宋体" w:cs="Times New Roman"/>
      <w:sz w:val="22"/>
      <w:szCs w:val="22"/>
      <w:lang w:val="en-US" w:eastAsia="zh-CN" w:bidi="ar-SA"/>
    </w:rPr>
  </w:style>
  <w:style w:type="paragraph" w:customStyle="1" w:styleId="409">
    <w:name w:val="正文_19"/>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0">
    <w:name w:val="正文_8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2">
    <w:name w:val="正文_24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3">
    <w:name w:val="正文_1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正文_2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5">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正文_24"/>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9">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420">
    <w:name w:val="正文_15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1">
    <w:name w:val="正文_2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2">
    <w:name w:val="正文_1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3">
    <w:name w:val="标题6"/>
    <w:basedOn w:val="1"/>
    <w:link w:val="424"/>
    <w:qFormat/>
    <w:uiPriority w:val="0"/>
    <w:pPr>
      <w:keepNext/>
      <w:keepLines/>
      <w:spacing w:line="400" w:lineRule="exact"/>
      <w:jc w:val="center"/>
      <w:outlineLvl w:val="2"/>
    </w:pPr>
    <w:rPr>
      <w:rFonts w:ascii="宋体" w:hAnsi="宋体" w:eastAsia="黑体" w:cs="宋体"/>
      <w:sz w:val="32"/>
      <w:szCs w:val="32"/>
    </w:rPr>
  </w:style>
  <w:style w:type="character" w:customStyle="1" w:styleId="424">
    <w:name w:val="标题6 Char"/>
    <w:link w:val="423"/>
    <w:qFormat/>
    <w:uiPriority w:val="0"/>
    <w:rPr>
      <w:rFonts w:ascii="宋体" w:hAnsi="宋体" w:eastAsia="黑体"/>
      <w:kern w:val="2"/>
      <w:sz w:val="32"/>
      <w:szCs w:val="32"/>
    </w:rPr>
  </w:style>
  <w:style w:type="paragraph" w:customStyle="1" w:styleId="425">
    <w:name w:val="Normal_9_0"/>
    <w:qFormat/>
    <w:uiPriority w:val="0"/>
    <w:rPr>
      <w:rFonts w:ascii="黑体" w:hAnsi="黑体" w:eastAsia="黑体" w:cs="Times New Roman"/>
      <w:b/>
      <w:sz w:val="32"/>
      <w:szCs w:val="24"/>
      <w:lang w:val="en-US" w:eastAsia="zh-CN" w:bidi="ar-SA"/>
    </w:rPr>
  </w:style>
  <w:style w:type="paragraph" w:customStyle="1" w:styleId="426">
    <w:name w:val="正文_8_1_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27">
    <w:name w:val="Normal_10"/>
    <w:qFormat/>
    <w:uiPriority w:val="0"/>
    <w:rPr>
      <w:rFonts w:ascii="黑体" w:hAnsi="黑体" w:eastAsia="黑体" w:cs="Times New Roman"/>
      <w:b/>
      <w:sz w:val="32"/>
      <w:szCs w:val="24"/>
      <w:lang w:val="en-US" w:eastAsia="zh-CN" w:bidi="ar-SA"/>
    </w:rPr>
  </w:style>
  <w:style w:type="paragraph" w:customStyle="1" w:styleId="428">
    <w:name w:val="正文_17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9">
    <w:name w:val="Normal_5"/>
    <w:qFormat/>
    <w:uiPriority w:val="0"/>
    <w:rPr>
      <w:rFonts w:ascii="黑体" w:hAnsi="黑体" w:eastAsia="黑体" w:cs="黑体"/>
      <w:b/>
      <w:sz w:val="32"/>
      <w:szCs w:val="24"/>
      <w:lang w:val="en-US" w:eastAsia="zh-CN" w:bidi="ar-SA"/>
    </w:rPr>
  </w:style>
  <w:style w:type="paragraph" w:customStyle="1" w:styleId="430">
    <w:name w:val="Normal_12_0"/>
    <w:qFormat/>
    <w:uiPriority w:val="0"/>
    <w:rPr>
      <w:rFonts w:ascii="黑体" w:hAnsi="黑体" w:eastAsia="黑体" w:cs="Times New Roman"/>
      <w:b/>
      <w:sz w:val="32"/>
      <w:szCs w:val="24"/>
      <w:lang w:val="en-US" w:eastAsia="zh-CN" w:bidi="ar-SA"/>
    </w:rPr>
  </w:style>
  <w:style w:type="paragraph" w:customStyle="1" w:styleId="431">
    <w:name w:val="列出段落_1"/>
    <w:basedOn w:val="97"/>
    <w:qFormat/>
    <w:uiPriority w:val="34"/>
    <w:pPr>
      <w:ind w:firstLine="420" w:firstLineChars="200"/>
    </w:pPr>
    <w:rPr>
      <w:rFonts w:ascii="Calibri" w:hAnsi="Calibri"/>
      <w:szCs w:val="22"/>
    </w:rPr>
  </w:style>
  <w:style w:type="paragraph" w:customStyle="1" w:styleId="432">
    <w:name w:val="正文_4_5"/>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33">
    <w:name w:val="正文_20_2"/>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34">
    <w:name w:val="Normal_27"/>
    <w:qFormat/>
    <w:uiPriority w:val="0"/>
    <w:rPr>
      <w:rFonts w:ascii="黑体" w:hAnsi="黑体" w:eastAsia="黑体" w:cs="Times New Roman"/>
      <w:b/>
      <w:sz w:val="32"/>
      <w:szCs w:val="24"/>
      <w:lang w:val="en-US" w:eastAsia="zh-CN" w:bidi="ar-SA"/>
    </w:rPr>
  </w:style>
  <w:style w:type="paragraph" w:customStyle="1" w:styleId="435">
    <w:name w:val="Normal_3"/>
    <w:qFormat/>
    <w:uiPriority w:val="0"/>
    <w:rPr>
      <w:rFonts w:ascii="黑体" w:hAnsi="黑体" w:eastAsia="黑体" w:cs="Times New Roman"/>
      <w:b/>
      <w:sz w:val="32"/>
      <w:szCs w:val="24"/>
      <w:lang w:val="en-US" w:eastAsia="zh-CN" w:bidi="ar-SA"/>
    </w:rPr>
  </w:style>
  <w:style w:type="paragraph" w:customStyle="1" w:styleId="436">
    <w:name w:val="Normal_13_0"/>
    <w:qFormat/>
    <w:uiPriority w:val="0"/>
    <w:rPr>
      <w:rFonts w:ascii="Calibri" w:hAnsi="Calibri" w:eastAsia="Times New Roman" w:cs="Times New Roman"/>
      <w:sz w:val="24"/>
      <w:szCs w:val="24"/>
      <w:lang w:val="en-US" w:eastAsia="zh-CN" w:bidi="ar-SA"/>
    </w:rPr>
  </w:style>
  <w:style w:type="paragraph" w:customStyle="1" w:styleId="437">
    <w:name w:val="Normal_19"/>
    <w:qFormat/>
    <w:uiPriority w:val="0"/>
    <w:rPr>
      <w:rFonts w:ascii="黑体" w:hAnsi="黑体" w:eastAsia="黑体" w:cs="黑体"/>
      <w:b/>
      <w:sz w:val="32"/>
      <w:szCs w:val="24"/>
      <w:lang w:val="en-US" w:eastAsia="zh-CN" w:bidi="ar-SA"/>
    </w:rPr>
  </w:style>
  <w:style w:type="paragraph" w:customStyle="1" w:styleId="438">
    <w:name w:val="Normal_12"/>
    <w:qFormat/>
    <w:uiPriority w:val="0"/>
    <w:rPr>
      <w:rFonts w:ascii="黑体" w:hAnsi="黑体" w:eastAsia="黑体" w:cs="黑体"/>
      <w:b/>
      <w:sz w:val="32"/>
      <w:szCs w:val="24"/>
      <w:lang w:val="en-US" w:eastAsia="zh-CN" w:bidi="ar-SA"/>
    </w:rPr>
  </w:style>
  <w:style w:type="paragraph" w:customStyle="1" w:styleId="439">
    <w:name w:val="正文_16_0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0">
    <w:name w:val="标题 3_0"/>
    <w:basedOn w:val="441"/>
    <w:next w:val="441"/>
    <w:link w:val="442"/>
    <w:qFormat/>
    <w:uiPriority w:val="0"/>
    <w:pPr>
      <w:autoSpaceDE w:val="0"/>
      <w:autoSpaceDN w:val="0"/>
      <w:adjustRightInd w:val="0"/>
      <w:spacing w:after="156" w:afterLines="50" w:line="360" w:lineRule="auto"/>
      <w:ind w:left="-4"/>
      <w:jc w:val="center"/>
      <w:outlineLvl w:val="2"/>
    </w:pPr>
    <w:rPr>
      <w:rFonts w:ascii="宋体" w:hAnsi="宋体"/>
      <w:b/>
      <w:color w:val="000000"/>
      <w:kern w:val="0"/>
      <w:szCs w:val="20"/>
      <w:lang w:val="en-GB"/>
    </w:rPr>
  </w:style>
  <w:style w:type="paragraph" w:customStyle="1" w:styleId="441">
    <w:name w:val="正文_0_2"/>
    <w:qFormat/>
    <w:uiPriority w:val="0"/>
    <w:pPr>
      <w:widowControl w:val="0"/>
      <w:jc w:val="both"/>
    </w:pPr>
    <w:rPr>
      <w:rFonts w:ascii="Calibri" w:hAnsi="Calibri" w:eastAsia="宋体" w:cs="Times New Roman"/>
      <w:color w:val="0000FF"/>
      <w:kern w:val="2"/>
      <w:sz w:val="24"/>
      <w:szCs w:val="24"/>
      <w:lang w:val="en-US" w:eastAsia="zh-CN" w:bidi="ar-SA"/>
    </w:rPr>
  </w:style>
  <w:style w:type="character" w:customStyle="1" w:styleId="442">
    <w:name w:val="标题 3 Char_0"/>
    <w:link w:val="440"/>
    <w:qFormat/>
    <w:uiPriority w:val="0"/>
    <w:rPr>
      <w:rFonts w:ascii="宋体" w:hAnsi="宋体" w:cs="Times New Roman"/>
      <w:b/>
      <w:color w:val="000000"/>
      <w:sz w:val="24"/>
      <w:lang w:val="en-GB"/>
    </w:rPr>
  </w:style>
  <w:style w:type="paragraph" w:customStyle="1" w:styleId="443">
    <w:name w:val="正文_17_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44">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5">
    <w:name w:val="正文_9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6">
    <w:name w:val="正文_16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Normal_23"/>
    <w:qFormat/>
    <w:uiPriority w:val="0"/>
    <w:rPr>
      <w:rFonts w:ascii="黑体" w:hAnsi="黑体" w:eastAsia="黑体" w:cs="Times New Roman"/>
      <w:b/>
      <w:sz w:val="32"/>
      <w:szCs w:val="24"/>
      <w:lang w:val="en-US" w:eastAsia="zh-CN" w:bidi="ar-SA"/>
    </w:rPr>
  </w:style>
  <w:style w:type="paragraph" w:customStyle="1" w:styleId="448">
    <w:name w:val="正文_16_0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Normal_20_0"/>
    <w:qFormat/>
    <w:uiPriority w:val="0"/>
    <w:rPr>
      <w:rFonts w:ascii="黑体" w:hAnsi="黑体" w:eastAsia="黑体" w:cs="Times New Roman"/>
      <w:b/>
      <w:sz w:val="32"/>
      <w:szCs w:val="24"/>
      <w:lang w:val="en-US" w:eastAsia="zh-CN" w:bidi="ar-SA"/>
    </w:rPr>
  </w:style>
  <w:style w:type="paragraph" w:customStyle="1" w:styleId="451">
    <w:name w:val="正文_17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2">
    <w:name w:val="正文_1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正文_3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4">
    <w:name w:val="Normal_0_0"/>
    <w:qFormat/>
    <w:uiPriority w:val="0"/>
    <w:rPr>
      <w:rFonts w:ascii="黑体" w:hAnsi="黑体" w:eastAsia="黑体" w:cs="黑体"/>
      <w:b/>
      <w:sz w:val="32"/>
      <w:szCs w:val="24"/>
      <w:lang w:val="en-US" w:eastAsia="zh-CN" w:bidi="ar-SA"/>
    </w:rPr>
  </w:style>
  <w:style w:type="paragraph" w:customStyle="1" w:styleId="455">
    <w:name w:val="Normal_18"/>
    <w:qFormat/>
    <w:uiPriority w:val="0"/>
    <w:rPr>
      <w:rFonts w:ascii="Calibri" w:hAnsi="Calibri" w:eastAsia="Times New Roman" w:cs="Times New Roman"/>
      <w:sz w:val="24"/>
      <w:szCs w:val="24"/>
      <w:lang w:val="en-US" w:eastAsia="zh-CN" w:bidi="ar-SA"/>
    </w:rPr>
  </w:style>
  <w:style w:type="paragraph" w:customStyle="1" w:styleId="456">
    <w:name w:val="正文_7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7">
    <w:name w:val="正文_16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8">
    <w:name w:val="正文_8"/>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9">
    <w:name w:val="正文_3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0">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列出段落_0"/>
    <w:qFormat/>
    <w:uiPriority w:val="34"/>
    <w:pPr>
      <w:widowControl w:val="0"/>
      <w:ind w:firstLine="200"/>
      <w:jc w:val="both"/>
    </w:pPr>
    <w:rPr>
      <w:rFonts w:ascii="Calibri" w:hAnsi="Calibri" w:eastAsia="宋体" w:cs="Times New Roman"/>
      <w:kern w:val="2"/>
      <w:sz w:val="21"/>
      <w:szCs w:val="22"/>
      <w:lang w:val="en-US" w:eastAsia="zh-CN" w:bidi="ar-SA"/>
    </w:rPr>
  </w:style>
  <w:style w:type="paragraph" w:customStyle="1" w:styleId="462">
    <w:name w:val="正文_27"/>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3">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Normal_33"/>
    <w:qFormat/>
    <w:uiPriority w:val="0"/>
    <w:rPr>
      <w:rFonts w:ascii="黑体" w:hAnsi="黑体" w:eastAsia="黑体" w:cs="Times New Roman"/>
      <w:b/>
      <w:sz w:val="32"/>
      <w:szCs w:val="24"/>
      <w:lang w:val="en-US" w:eastAsia="zh-CN" w:bidi="ar-SA"/>
    </w:rPr>
  </w:style>
  <w:style w:type="paragraph" w:customStyle="1" w:styleId="465">
    <w:name w:val="Normal_6"/>
    <w:qFormat/>
    <w:uiPriority w:val="0"/>
    <w:rPr>
      <w:rFonts w:ascii="黑体" w:hAnsi="黑体" w:eastAsia="黑体" w:cs="Times New Roman"/>
      <w:b/>
      <w:sz w:val="32"/>
      <w:szCs w:val="24"/>
      <w:lang w:val="en-US" w:eastAsia="zh-CN" w:bidi="ar-SA"/>
    </w:rPr>
  </w:style>
  <w:style w:type="paragraph" w:customStyle="1" w:styleId="466">
    <w:name w:val="正文_20_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7">
    <w:name w:val="正文_4_0_0"/>
    <w:qFormat/>
    <w:uiPriority w:val="0"/>
    <w:pPr>
      <w:widowControl w:val="0"/>
      <w:jc w:val="both"/>
    </w:pPr>
    <w:rPr>
      <w:rFonts w:ascii="Calibri" w:hAnsi="Calibri" w:eastAsia="宋体" w:cs="Times New Roman"/>
      <w:kern w:val="2"/>
      <w:sz w:val="21"/>
      <w:lang w:val="en-US" w:eastAsia="zh-CN" w:bidi="ar-SA"/>
    </w:rPr>
  </w:style>
  <w:style w:type="paragraph" w:customStyle="1" w:styleId="468">
    <w:name w:val="正文_16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9">
    <w:name w:val="正文_19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0">
    <w:name w:val="正文_0_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71">
    <w:name w:val="正文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2">
    <w:name w:val="Normal_20"/>
    <w:qFormat/>
    <w:uiPriority w:val="0"/>
    <w:rPr>
      <w:rFonts w:ascii="黑体" w:hAnsi="黑体" w:eastAsia="黑体" w:cs="黑体"/>
      <w:b/>
      <w:sz w:val="32"/>
      <w:szCs w:val="24"/>
      <w:lang w:val="en-US" w:eastAsia="zh-CN" w:bidi="ar-SA"/>
    </w:rPr>
  </w:style>
  <w:style w:type="paragraph" w:customStyle="1" w:styleId="473">
    <w:name w:val="正文_18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4">
    <w:name w:val="正文_2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5">
    <w:name w:val="正文_4_0_0_0"/>
    <w:qFormat/>
    <w:uiPriority w:val="0"/>
    <w:pPr>
      <w:widowControl w:val="0"/>
      <w:jc w:val="both"/>
    </w:pPr>
    <w:rPr>
      <w:rFonts w:ascii="Calibri" w:hAnsi="Calibri" w:eastAsia="宋体" w:cs="Times New Roman"/>
      <w:kern w:val="2"/>
      <w:sz w:val="21"/>
      <w:lang w:val="en-US" w:eastAsia="zh-CN" w:bidi="ar-SA"/>
    </w:rPr>
  </w:style>
  <w:style w:type="paragraph" w:customStyle="1" w:styleId="476">
    <w:name w:val="正文_20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7">
    <w:name w:val="正文_1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8">
    <w:name w:val="Normal_29"/>
    <w:qFormat/>
    <w:uiPriority w:val="0"/>
    <w:rPr>
      <w:rFonts w:ascii="黑体" w:hAnsi="黑体" w:eastAsia="黑体" w:cs="Times New Roman"/>
      <w:b/>
      <w:sz w:val="32"/>
      <w:szCs w:val="24"/>
      <w:lang w:val="en-US" w:eastAsia="zh-CN" w:bidi="ar-SA"/>
    </w:rPr>
  </w:style>
  <w:style w:type="paragraph" w:customStyle="1" w:styleId="479">
    <w:name w:val="Normal_14"/>
    <w:qFormat/>
    <w:uiPriority w:val="0"/>
    <w:rPr>
      <w:rFonts w:ascii="黑体" w:hAnsi="黑体" w:eastAsia="黑体" w:cs="黑体"/>
      <w:b/>
      <w:sz w:val="32"/>
      <w:szCs w:val="24"/>
      <w:lang w:val="en-US" w:eastAsia="zh-CN" w:bidi="ar-SA"/>
    </w:rPr>
  </w:style>
  <w:style w:type="paragraph" w:customStyle="1" w:styleId="480">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_3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_19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83">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列出段落_0_0"/>
    <w:basedOn w:val="1"/>
    <w:qFormat/>
    <w:uiPriority w:val="34"/>
    <w:pPr>
      <w:ind w:firstLine="420"/>
    </w:pPr>
    <w:rPr>
      <w:rFonts w:ascii="Calibri" w:hAnsi="Calibri"/>
      <w:szCs w:val="22"/>
    </w:rPr>
  </w:style>
  <w:style w:type="paragraph" w:customStyle="1" w:styleId="485">
    <w:name w:val="正文_16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6">
    <w:name w:val="正文_16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7">
    <w:name w:val="Normal_13"/>
    <w:qFormat/>
    <w:uiPriority w:val="0"/>
    <w:rPr>
      <w:rFonts w:ascii="黑体" w:hAnsi="黑体" w:eastAsia="黑体" w:cs="黑体"/>
      <w:b/>
      <w:sz w:val="32"/>
      <w:szCs w:val="24"/>
      <w:lang w:val="en-US" w:eastAsia="zh-CN" w:bidi="ar-SA"/>
    </w:rPr>
  </w:style>
  <w:style w:type="paragraph" w:customStyle="1" w:styleId="488">
    <w:name w:val="正文_16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9">
    <w:name w:val="正文_3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90">
    <w:name w:val="正文_27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91">
    <w:name w:val="Normal_11"/>
    <w:qFormat/>
    <w:uiPriority w:val="0"/>
    <w:rPr>
      <w:rFonts w:ascii="Calibri" w:hAnsi="Calibri" w:eastAsia="Times New Roman" w:cs="Times New Roman"/>
      <w:sz w:val="24"/>
      <w:szCs w:val="24"/>
      <w:lang w:val="en-US" w:eastAsia="zh-CN" w:bidi="ar-SA"/>
    </w:rPr>
  </w:style>
  <w:style w:type="paragraph" w:customStyle="1" w:styleId="4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正文_16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4">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5">
    <w:name w:val="Normal_1"/>
    <w:qFormat/>
    <w:uiPriority w:val="0"/>
    <w:rPr>
      <w:rFonts w:ascii="黑体" w:hAnsi="黑体" w:eastAsia="黑体" w:cs="Times New Roman"/>
      <w:b/>
      <w:sz w:val="32"/>
      <w:szCs w:val="24"/>
      <w:lang w:val="en-US" w:eastAsia="zh-CN" w:bidi="ar-SA"/>
    </w:rPr>
  </w:style>
  <w:style w:type="paragraph" w:customStyle="1" w:styleId="496">
    <w:name w:val="正文_1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Normal_26"/>
    <w:qFormat/>
    <w:uiPriority w:val="0"/>
    <w:rPr>
      <w:rFonts w:ascii="Calibri" w:hAnsi="Calibri" w:eastAsia="宋体" w:cs="Times New Roman"/>
      <w:sz w:val="24"/>
      <w:szCs w:val="24"/>
      <w:lang w:val="en-US" w:eastAsia="zh-CN" w:bidi="ar-SA"/>
    </w:rPr>
  </w:style>
  <w:style w:type="paragraph" w:customStyle="1" w:styleId="499">
    <w:name w:val="Normal_14_0"/>
    <w:qFormat/>
    <w:uiPriority w:val="0"/>
    <w:rPr>
      <w:rFonts w:ascii="黑体" w:hAnsi="黑体" w:eastAsia="黑体" w:cs="Times New Roman"/>
      <w:b/>
      <w:sz w:val="32"/>
      <w:szCs w:val="24"/>
      <w:lang w:val="en-US" w:eastAsia="zh-CN" w:bidi="ar-SA"/>
    </w:rPr>
  </w:style>
  <w:style w:type="paragraph" w:customStyle="1" w:styleId="50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Normal_24"/>
    <w:qFormat/>
    <w:uiPriority w:val="0"/>
    <w:rPr>
      <w:rFonts w:ascii="黑体" w:hAnsi="黑体" w:eastAsia="黑体" w:cs="黑体"/>
      <w:b/>
      <w:sz w:val="32"/>
      <w:szCs w:val="24"/>
      <w:lang w:val="en-US" w:eastAsia="zh-CN" w:bidi="ar-SA"/>
    </w:rPr>
  </w:style>
  <w:style w:type="paragraph" w:customStyle="1" w:styleId="502">
    <w:name w:val="Normal_19_0"/>
    <w:qFormat/>
    <w:uiPriority w:val="0"/>
    <w:rPr>
      <w:rFonts w:ascii="黑体" w:hAnsi="黑体" w:eastAsia="黑体" w:cs="Times New Roman"/>
      <w:b/>
      <w:sz w:val="32"/>
      <w:szCs w:val="24"/>
      <w:lang w:val="en-US" w:eastAsia="zh-CN" w:bidi="ar-SA"/>
    </w:rPr>
  </w:style>
  <w:style w:type="paragraph" w:customStyle="1" w:styleId="503">
    <w:name w:val="正文_1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5">
    <w:name w:val="正文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06">
    <w:name w:val="正文_5_2"/>
    <w:qFormat/>
    <w:uiPriority w:val="0"/>
    <w:pPr>
      <w:widowControl w:val="0"/>
      <w:jc w:val="both"/>
    </w:pPr>
    <w:rPr>
      <w:rFonts w:ascii="Calibri" w:hAnsi="Calibri" w:eastAsia="宋体" w:cs="Times New Roman"/>
      <w:kern w:val="2"/>
      <w:sz w:val="21"/>
      <w:lang w:val="en-US" w:eastAsia="zh-CN" w:bidi="ar-SA"/>
    </w:rPr>
  </w:style>
  <w:style w:type="paragraph" w:customStyle="1" w:styleId="507">
    <w:name w:val="正文_4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08">
    <w:name w:val="Normal_0"/>
    <w:qFormat/>
    <w:uiPriority w:val="0"/>
    <w:rPr>
      <w:rFonts w:ascii="黑体" w:hAnsi="黑体" w:eastAsia="黑体" w:cs="Times New Roman"/>
      <w:b/>
      <w:sz w:val="32"/>
      <w:szCs w:val="24"/>
      <w:lang w:val="en-US" w:eastAsia="zh-CN" w:bidi="ar-SA"/>
    </w:rPr>
  </w:style>
  <w:style w:type="paragraph" w:customStyle="1" w:styleId="5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Normal_4"/>
    <w:qFormat/>
    <w:uiPriority w:val="0"/>
    <w:rPr>
      <w:rFonts w:ascii="黑体" w:hAnsi="黑体" w:eastAsia="黑体" w:cs="黑体"/>
      <w:b/>
      <w:sz w:val="32"/>
      <w:szCs w:val="24"/>
      <w:lang w:val="en-US" w:eastAsia="zh-CN" w:bidi="ar-SA"/>
    </w:rPr>
  </w:style>
  <w:style w:type="paragraph" w:customStyle="1" w:styleId="511">
    <w:name w:val="Normal_36"/>
    <w:qFormat/>
    <w:uiPriority w:val="0"/>
    <w:rPr>
      <w:rFonts w:ascii="Calibri" w:hAnsi="Calibri" w:eastAsia="Times New Roman" w:cs="Times New Roman"/>
      <w:sz w:val="24"/>
      <w:szCs w:val="24"/>
      <w:lang w:val="en-US" w:eastAsia="zh-CN" w:bidi="ar-SA"/>
    </w:rPr>
  </w:style>
  <w:style w:type="paragraph" w:customStyle="1" w:styleId="51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正文_19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4">
    <w:name w:val="正文_1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5">
    <w:name w:val="正文_2_1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6">
    <w:name w:val="列出段落_0_0_0"/>
    <w:basedOn w:val="460"/>
    <w:qFormat/>
    <w:uiPriority w:val="34"/>
    <w:pPr>
      <w:ind w:firstLine="420"/>
    </w:pPr>
  </w:style>
  <w:style w:type="paragraph" w:customStyle="1" w:styleId="517">
    <w:name w:val="正文_16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8">
    <w:name w:val="正文_2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9">
    <w:name w:val="题注_0_0"/>
    <w:basedOn w:val="514"/>
    <w:next w:val="514"/>
    <w:qFormat/>
    <w:uiPriority w:val="0"/>
    <w:rPr>
      <w:rFonts w:ascii="Arial" w:hAnsi="Arial" w:eastAsia="黑体"/>
      <w:sz w:val="20"/>
      <w:szCs w:val="20"/>
    </w:rPr>
  </w:style>
  <w:style w:type="paragraph" w:customStyle="1" w:styleId="520">
    <w:name w:val="Normal_15"/>
    <w:qFormat/>
    <w:uiPriority w:val="0"/>
    <w:rPr>
      <w:rFonts w:ascii="黑体" w:hAnsi="黑体" w:eastAsia="黑体" w:cs="黑体"/>
      <w:b/>
      <w:sz w:val="32"/>
      <w:szCs w:val="24"/>
      <w:lang w:val="en-US" w:eastAsia="zh-CN" w:bidi="ar-SA"/>
    </w:rPr>
  </w:style>
  <w:style w:type="paragraph" w:customStyle="1" w:styleId="521">
    <w:name w:val="纯文本_0"/>
    <w:basedOn w:val="97"/>
    <w:link w:val="522"/>
    <w:qFormat/>
    <w:uiPriority w:val="0"/>
    <w:rPr>
      <w:rFonts w:ascii="宋体" w:hAnsi="Courier New" w:cs="Courier New"/>
      <w:szCs w:val="21"/>
    </w:rPr>
  </w:style>
  <w:style w:type="character" w:customStyle="1" w:styleId="522">
    <w:name w:val="纯文本 Char1_0"/>
    <w:link w:val="521"/>
    <w:qFormat/>
    <w:uiPriority w:val="0"/>
    <w:rPr>
      <w:rFonts w:ascii="宋体" w:hAnsi="Courier New" w:cs="Courier New"/>
      <w:kern w:val="2"/>
      <w:sz w:val="21"/>
      <w:szCs w:val="21"/>
    </w:rPr>
  </w:style>
  <w:style w:type="paragraph" w:customStyle="1" w:styleId="523">
    <w:name w:val="正文_0_0_0"/>
    <w:qFormat/>
    <w:uiPriority w:val="99"/>
    <w:pPr>
      <w:widowControl w:val="0"/>
      <w:jc w:val="both"/>
    </w:pPr>
    <w:rPr>
      <w:rFonts w:ascii="Calibri" w:hAnsi="Calibri" w:eastAsia="宋体" w:cs="Times New Roman"/>
      <w:color w:val="0000FF"/>
      <w:kern w:val="2"/>
      <w:sz w:val="24"/>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20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2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17"/>
    <w:qFormat/>
    <w:uiPriority w:val="0"/>
    <w:rPr>
      <w:rFonts w:ascii="黑体" w:hAnsi="黑体" w:eastAsia="黑体" w:cs="黑体"/>
      <w:b/>
      <w:sz w:val="32"/>
      <w:szCs w:val="24"/>
      <w:lang w:val="en-US" w:eastAsia="zh-CN" w:bidi="ar-SA"/>
    </w:rPr>
  </w:style>
  <w:style w:type="paragraph" w:customStyle="1" w:styleId="528">
    <w:name w:val="正文_1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正文_2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0">
    <w:name w:val="Normal_28"/>
    <w:qFormat/>
    <w:uiPriority w:val="0"/>
    <w:rPr>
      <w:rFonts w:ascii="黑体" w:hAnsi="黑体" w:eastAsia="黑体" w:cs="Times New Roman"/>
      <w:b/>
      <w:sz w:val="32"/>
      <w:szCs w:val="24"/>
      <w:lang w:val="en-US" w:eastAsia="zh-CN" w:bidi="ar-SA"/>
    </w:rPr>
  </w:style>
  <w:style w:type="paragraph" w:customStyle="1" w:styleId="531">
    <w:name w:val="正文_0_0_0_0"/>
    <w:qFormat/>
    <w:uiPriority w:val="99"/>
    <w:pPr>
      <w:widowControl w:val="0"/>
      <w:jc w:val="both"/>
    </w:pPr>
    <w:rPr>
      <w:rFonts w:ascii="Calibri" w:hAnsi="Calibri" w:eastAsia="宋体" w:cs="Times New Roman"/>
      <w:color w:val="0000FF"/>
      <w:kern w:val="2"/>
      <w:sz w:val="24"/>
      <w:szCs w:val="24"/>
      <w:lang w:val="en-US" w:eastAsia="zh-CN" w:bidi="ar-SA"/>
    </w:rPr>
  </w:style>
  <w:style w:type="paragraph" w:customStyle="1" w:styleId="532">
    <w:name w:val="Normal_30"/>
    <w:qFormat/>
    <w:uiPriority w:val="0"/>
    <w:rPr>
      <w:rFonts w:ascii="黑体" w:hAnsi="黑体" w:eastAsia="黑体" w:cs="Times New Roman"/>
      <w:b/>
      <w:sz w:val="32"/>
      <w:szCs w:val="24"/>
      <w:lang w:val="en-US" w:eastAsia="zh-CN" w:bidi="ar-SA"/>
    </w:rPr>
  </w:style>
  <w:style w:type="paragraph" w:customStyle="1" w:styleId="533">
    <w:name w:val="Normal_25"/>
    <w:qFormat/>
    <w:uiPriority w:val="0"/>
    <w:rPr>
      <w:rFonts w:ascii="Calibri" w:hAnsi="Calibri" w:eastAsia="Times New Roman" w:cs="Times New Roman"/>
      <w:sz w:val="24"/>
      <w:szCs w:val="24"/>
      <w:lang w:val="en-US" w:eastAsia="zh-CN" w:bidi="ar-SA"/>
    </w:rPr>
  </w:style>
  <w:style w:type="paragraph" w:customStyle="1" w:styleId="534">
    <w:name w:val="正文_18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5">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正文_24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9">
    <w:name w:val="Normal_4_0"/>
    <w:qFormat/>
    <w:uiPriority w:val="0"/>
    <w:rPr>
      <w:rFonts w:ascii="黑体" w:hAnsi="黑体" w:eastAsia="黑体" w:cs="Times New Roman"/>
      <w:b/>
      <w:sz w:val="32"/>
      <w:szCs w:val="24"/>
      <w:lang w:val="en-US" w:eastAsia="zh-CN" w:bidi="ar-SA"/>
    </w:rPr>
  </w:style>
  <w:style w:type="paragraph" w:customStyle="1" w:styleId="540">
    <w:name w:val="正文_2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1">
    <w:name w:val="Normal_15_0"/>
    <w:qFormat/>
    <w:uiPriority w:val="0"/>
    <w:rPr>
      <w:rFonts w:ascii="黑体" w:hAnsi="黑体" w:eastAsia="黑体" w:cs="Times New Roman"/>
      <w:b/>
      <w:sz w:val="32"/>
      <w:szCs w:val="24"/>
      <w:lang w:val="en-US" w:eastAsia="zh-CN" w:bidi="ar-SA"/>
    </w:rPr>
  </w:style>
  <w:style w:type="paragraph" w:customStyle="1" w:styleId="542">
    <w:name w:val="Normal_26_0"/>
    <w:qFormat/>
    <w:uiPriority w:val="0"/>
    <w:rPr>
      <w:rFonts w:ascii="Calibri" w:hAnsi="Calibri" w:eastAsia="Times New Roman" w:cs="Times New Roman"/>
      <w:sz w:val="24"/>
      <w:szCs w:val="24"/>
      <w:lang w:val="en-US" w:eastAsia="zh-CN" w:bidi="ar-SA"/>
    </w:rPr>
  </w:style>
  <w:style w:type="paragraph" w:customStyle="1" w:styleId="543">
    <w:name w:val="正文_17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4">
    <w:name w:val="正文_7"/>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5">
    <w:name w:val="标题 3_0_0"/>
    <w:basedOn w:val="410"/>
    <w:next w:val="410"/>
    <w:link w:val="546"/>
    <w:qFormat/>
    <w:uiPriority w:val="0"/>
    <w:pPr>
      <w:autoSpaceDE w:val="0"/>
      <w:autoSpaceDN w:val="0"/>
      <w:adjustRightInd w:val="0"/>
      <w:spacing w:after="156" w:afterLines="50" w:line="360" w:lineRule="auto"/>
      <w:ind w:left="-4"/>
      <w:jc w:val="center"/>
      <w:outlineLvl w:val="2"/>
    </w:pPr>
    <w:rPr>
      <w:rFonts w:ascii="宋体" w:hAnsi="宋体"/>
      <w:b/>
      <w:color w:val="000000"/>
      <w:kern w:val="0"/>
      <w:szCs w:val="20"/>
      <w:lang w:val="en-GB"/>
    </w:rPr>
  </w:style>
  <w:style w:type="character" w:customStyle="1" w:styleId="546">
    <w:name w:val="标题 3 Char_0_0"/>
    <w:link w:val="545"/>
    <w:qFormat/>
    <w:uiPriority w:val="0"/>
    <w:rPr>
      <w:rFonts w:ascii="宋体" w:hAnsi="宋体" w:cs="Times New Roman"/>
      <w:b/>
      <w:color w:val="000000"/>
      <w:sz w:val="24"/>
      <w:lang w:val="en-GB"/>
    </w:rPr>
  </w:style>
  <w:style w:type="paragraph" w:customStyle="1" w:styleId="54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9">
    <w:name w:val="正文_16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_1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1">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2">
    <w:name w:val="题注_0"/>
    <w:basedOn w:val="526"/>
    <w:next w:val="526"/>
    <w:qFormat/>
    <w:uiPriority w:val="0"/>
    <w:rPr>
      <w:rFonts w:ascii="Arial" w:hAnsi="Arial" w:eastAsia="黑体" w:cs="Arial"/>
      <w:sz w:val="20"/>
      <w:szCs w:val="20"/>
    </w:rPr>
  </w:style>
  <w:style w:type="paragraph" w:customStyle="1" w:styleId="553">
    <w:name w:val="正文_15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正文_1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_18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56">
    <w:name w:val="Normal_32"/>
    <w:qFormat/>
    <w:uiPriority w:val="0"/>
    <w:rPr>
      <w:rFonts w:ascii="黑体" w:hAnsi="黑体" w:eastAsia="黑体" w:cs="Times New Roman"/>
      <w:b/>
      <w:sz w:val="32"/>
      <w:szCs w:val="24"/>
      <w:lang w:val="en-US" w:eastAsia="zh-CN" w:bidi="ar-SA"/>
    </w:rPr>
  </w:style>
  <w:style w:type="paragraph" w:customStyle="1" w:styleId="557">
    <w:name w:val="正文_16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8">
    <w:name w:val="纯文本11"/>
    <w:basedOn w:val="1"/>
    <w:qFormat/>
    <w:uiPriority w:val="0"/>
    <w:rPr>
      <w:rFonts w:ascii="宋体" w:hAnsi="Courier New"/>
      <w:kern w:val="0"/>
      <w:sz w:val="20"/>
      <w:szCs w:val="21"/>
    </w:rPr>
  </w:style>
  <w:style w:type="paragraph" w:customStyle="1" w:styleId="559">
    <w:name w:val="Normal_17_0"/>
    <w:qFormat/>
    <w:uiPriority w:val="0"/>
    <w:rPr>
      <w:rFonts w:ascii="Calibri" w:hAnsi="Calibri" w:eastAsia="Times New Roman" w:cs="Times New Roman"/>
      <w:sz w:val="24"/>
      <w:szCs w:val="24"/>
      <w:lang w:val="en-US" w:eastAsia="zh-CN" w:bidi="ar-SA"/>
    </w:rPr>
  </w:style>
  <w:style w:type="paragraph" w:customStyle="1" w:styleId="560">
    <w:name w:val="正文_0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61">
    <w:name w:val="正文_2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62">
    <w:name w:val="_Style 1"/>
    <w:basedOn w:val="1"/>
    <w:qFormat/>
    <w:uiPriority w:val="0"/>
    <w:pPr>
      <w:ind w:firstLine="420" w:firstLineChars="200"/>
    </w:pPr>
    <w:rPr>
      <w:rFonts w:ascii="Calibri" w:hAnsi="Calibri"/>
      <w:szCs w:val="20"/>
    </w:rPr>
  </w:style>
  <w:style w:type="paragraph" w:customStyle="1" w:styleId="563">
    <w:name w:val="WPSOffice手动目录 1"/>
    <w:qFormat/>
    <w:uiPriority w:val="0"/>
    <w:rPr>
      <w:rFonts w:ascii="Times New Roman" w:hAnsi="Times New Roman" w:eastAsia="宋体" w:cs="Times New Roman"/>
      <w:lang w:val="en-US" w:eastAsia="zh-CN" w:bidi="ar-SA"/>
    </w:rPr>
  </w:style>
  <w:style w:type="paragraph" w:customStyle="1" w:styleId="5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5">
    <w:name w:val="表格内容"/>
    <w:basedOn w:val="1"/>
    <w:qFormat/>
    <w:uiPriority w:val="0"/>
    <w:pPr>
      <w:widowControl/>
      <w:adjustRightInd w:val="0"/>
      <w:snapToGrid w:val="0"/>
      <w:spacing w:line="360" w:lineRule="auto"/>
      <w:jc w:val="left"/>
    </w:pPr>
  </w:style>
  <w:style w:type="paragraph" w:customStyle="1" w:styleId="566">
    <w:name w:val="正文_4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7">
    <w:name w:val="正文_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6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9">
    <w:name w:val="纯文本 字符_0"/>
    <w:qFormat/>
    <w:uiPriority w:val="0"/>
    <w:rPr>
      <w:rFonts w:ascii="宋体" w:hAnsi="Courier New" w:cs="Courier New"/>
      <w:kern w:val="2"/>
      <w:sz w:val="21"/>
      <w:szCs w:val="21"/>
    </w:rPr>
  </w:style>
  <w:style w:type="paragraph" w:customStyle="1" w:styleId="57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正文_31"/>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72">
    <w:name w:val="Normal_22"/>
    <w:qFormat/>
    <w:uiPriority w:val="0"/>
    <w:rPr>
      <w:rFonts w:ascii="黑体" w:hAnsi="黑体" w:eastAsia="黑体" w:cs="Times New Roman"/>
      <w:b/>
      <w:sz w:val="32"/>
      <w:szCs w:val="24"/>
      <w:lang w:val="en-US" w:eastAsia="zh-CN" w:bidi="ar-SA"/>
    </w:rPr>
  </w:style>
  <w:style w:type="paragraph" w:customStyle="1" w:styleId="573">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4">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5">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6">
    <w:name w:val="正文_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7">
    <w:name w:val="纯文本 Char3"/>
    <w:qFormat/>
    <w:uiPriority w:val="99"/>
    <w:rPr>
      <w:rFonts w:ascii="宋体" w:hAnsi="Courier New" w:eastAsia="宋体" w:cs="Courier New"/>
      <w:kern w:val="2"/>
      <w:sz w:val="21"/>
      <w:szCs w:val="21"/>
      <w:lang w:val="en-US" w:eastAsia="zh-CN" w:bidi="ar-SA"/>
    </w:rPr>
  </w:style>
  <w:style w:type="character" w:customStyle="1" w:styleId="578">
    <w:name w:val="标题 2 Char1"/>
    <w:link w:val="4"/>
    <w:qFormat/>
    <w:uiPriority w:val="0"/>
    <w:rPr>
      <w:rFonts w:ascii="Arial" w:hAnsi="Arial" w:eastAsia="黑体" w:cs="Times New Roman"/>
      <w:b/>
      <w:bCs/>
      <w:kern w:val="2"/>
      <w:sz w:val="32"/>
      <w:szCs w:val="32"/>
    </w:rPr>
  </w:style>
  <w:style w:type="character" w:customStyle="1" w:styleId="579">
    <w:name w:val="批注主题 Char2"/>
    <w:qFormat/>
    <w:uiPriority w:val="0"/>
    <w:rPr>
      <w:rFonts w:ascii="宋体" w:hAnsi="Courier New"/>
      <w:b/>
      <w:bCs/>
      <w:kern w:val="2"/>
      <w:sz w:val="21"/>
    </w:rPr>
  </w:style>
  <w:style w:type="character" w:customStyle="1" w:styleId="580">
    <w:name w:val="Subtle Emphasis"/>
    <w:qFormat/>
    <w:uiPriority w:val="0"/>
    <w:rPr>
      <w:i/>
      <w:color w:val="808080"/>
    </w:rPr>
  </w:style>
  <w:style w:type="character" w:customStyle="1" w:styleId="581">
    <w:name w:val="Intense Emphasis"/>
    <w:qFormat/>
    <w:uiPriority w:val="0"/>
    <w:rPr>
      <w:b/>
      <w:i/>
      <w:color w:val="4F81BD"/>
    </w:rPr>
  </w:style>
  <w:style w:type="character" w:customStyle="1" w:styleId="582">
    <w:name w:val="Subtle Reference"/>
    <w:qFormat/>
    <w:uiPriority w:val="0"/>
    <w:rPr>
      <w:smallCaps/>
      <w:color w:val="C0504D"/>
      <w:u w:val="single"/>
    </w:rPr>
  </w:style>
  <w:style w:type="character" w:customStyle="1" w:styleId="583">
    <w:name w:val="Intense Reference"/>
    <w:qFormat/>
    <w:uiPriority w:val="0"/>
    <w:rPr>
      <w:b/>
      <w:smallCaps/>
      <w:color w:val="C0504D"/>
      <w:spacing w:val="5"/>
      <w:u w:val="single"/>
    </w:rPr>
  </w:style>
  <w:style w:type="character" w:customStyle="1" w:styleId="584">
    <w:name w:val="Book Title"/>
    <w:qFormat/>
    <w:uiPriority w:val="0"/>
    <w:rPr>
      <w:b/>
      <w:smallCaps/>
      <w:spacing w:val="5"/>
    </w:rPr>
  </w:style>
  <w:style w:type="paragraph" w:customStyle="1" w:styleId="585">
    <w:name w:val="TOC Heading"/>
    <w:basedOn w:val="3"/>
    <w:next w:val="1"/>
    <w:qFormat/>
    <w:uiPriority w:val="0"/>
    <w:pPr>
      <w:widowControl/>
      <w:spacing w:before="480" w:after="0" w:line="276" w:lineRule="auto"/>
      <w:ind w:left="432" w:hanging="432"/>
      <w:jc w:val="left"/>
      <w:outlineLvl w:val="9"/>
    </w:pPr>
    <w:rPr>
      <w:rFonts w:ascii="Cambria" w:hAnsi="Cambria"/>
      <w:bCs w:val="0"/>
      <w:color w:val="365F91"/>
      <w:kern w:val="0"/>
      <w:sz w:val="28"/>
      <w:szCs w:val="20"/>
      <w:lang w:eastAsia="en-US"/>
    </w:rPr>
  </w:style>
  <w:style w:type="character" w:customStyle="1" w:styleId="586">
    <w:name w:val="meuncn1"/>
    <w:qFormat/>
    <w:uiPriority w:val="0"/>
    <w:rPr>
      <w:rFonts w:hint="eastAsia" w:ascii="宋体" w:hAnsi="宋体" w:eastAsia="宋体"/>
      <w:color w:val="666666"/>
      <w:sz w:val="18"/>
      <w:szCs w:val="18"/>
      <w:u w:val="none"/>
    </w:rPr>
  </w:style>
  <w:style w:type="character" w:customStyle="1" w:styleId="587">
    <w:name w:val="正文文本缩进 2 Char"/>
    <w:link w:val="36"/>
    <w:qFormat/>
    <w:uiPriority w:val="0"/>
    <w:rPr>
      <w:kern w:val="2"/>
      <w:sz w:val="21"/>
      <w:szCs w:val="24"/>
    </w:rPr>
  </w:style>
  <w:style w:type="character" w:customStyle="1" w:styleId="588">
    <w:name w:val="wf"/>
    <w:qFormat/>
    <w:uiPriority w:val="0"/>
  </w:style>
  <w:style w:type="character" w:customStyle="1" w:styleId="589">
    <w:name w:val="article1"/>
    <w:qFormat/>
    <w:uiPriority w:val="0"/>
    <w:rPr>
      <w:spacing w:val="360"/>
      <w:sz w:val="30"/>
      <w:szCs w:val="30"/>
    </w:rPr>
  </w:style>
  <w:style w:type="character" w:customStyle="1" w:styleId="590">
    <w:name w:val="font111"/>
    <w:qFormat/>
    <w:uiPriority w:val="0"/>
    <w:rPr>
      <w:rFonts w:hint="eastAsia" w:ascii="宋体" w:hAnsi="宋体" w:eastAsia="宋体" w:cs="宋体"/>
      <w:color w:val="FF0000"/>
      <w:kern w:val="0"/>
      <w:sz w:val="20"/>
      <w:szCs w:val="20"/>
      <w:lang w:eastAsia="en-US"/>
    </w:rPr>
  </w:style>
  <w:style w:type="character" w:customStyle="1" w:styleId="591">
    <w:name w:val="Highlighted Variable"/>
    <w:qFormat/>
    <w:uiPriority w:val="0"/>
    <w:rPr>
      <w:color w:val="000000"/>
    </w:rPr>
  </w:style>
  <w:style w:type="character" w:customStyle="1" w:styleId="592">
    <w:name w:val="Char Char211"/>
    <w:qFormat/>
    <w:uiPriority w:val="0"/>
    <w:rPr>
      <w:rFonts w:eastAsia="宋体"/>
      <w:b/>
      <w:bCs/>
      <w:kern w:val="2"/>
      <w:sz w:val="32"/>
      <w:szCs w:val="32"/>
      <w:lang w:val="en-US" w:eastAsia="zh-CN" w:bidi="ar-SA"/>
    </w:rPr>
  </w:style>
  <w:style w:type="character" w:customStyle="1" w:styleId="593">
    <w:name w:val="para"/>
    <w:qFormat/>
    <w:uiPriority w:val="0"/>
  </w:style>
  <w:style w:type="character" w:customStyle="1" w:styleId="594">
    <w:name w:val="defaultbold1"/>
    <w:qFormat/>
    <w:uiPriority w:val="0"/>
    <w:rPr>
      <w:rFonts w:hint="default" w:ascii="Arial" w:hAnsi="Arial" w:cs="Arial"/>
      <w:b/>
      <w:bCs/>
      <w:color w:val="000000"/>
      <w:sz w:val="18"/>
      <w:szCs w:val="18"/>
      <w:u w:val="none"/>
    </w:rPr>
  </w:style>
  <w:style w:type="character" w:customStyle="1" w:styleId="595">
    <w:name w:val="gray s"/>
    <w:qFormat/>
    <w:uiPriority w:val="0"/>
    <w:rPr>
      <w:rFonts w:hint="eastAsia" w:ascii="宋体" w:hAnsi="宋体" w:eastAsia="宋体"/>
      <w:kern w:val="2"/>
      <w:sz w:val="24"/>
      <w:szCs w:val="24"/>
      <w:lang w:val="en-US" w:eastAsia="zh-CN" w:bidi="ar-SA"/>
    </w:rPr>
  </w:style>
  <w:style w:type="character" w:customStyle="1" w:styleId="596">
    <w:name w:val="wctjfont1"/>
    <w:qFormat/>
    <w:uiPriority w:val="0"/>
    <w:rPr>
      <w:sz w:val="18"/>
      <w:szCs w:val="18"/>
    </w:rPr>
  </w:style>
  <w:style w:type="character" w:customStyle="1" w:styleId="597">
    <w:name w:val="正文文本缩进 Char1"/>
    <w:qFormat/>
    <w:uiPriority w:val="0"/>
    <w:rPr>
      <w:kern w:val="2"/>
      <w:sz w:val="21"/>
      <w:szCs w:val="24"/>
    </w:rPr>
  </w:style>
  <w:style w:type="character" w:customStyle="1" w:styleId="598">
    <w:name w:val="font14"/>
    <w:qFormat/>
    <w:uiPriority w:val="0"/>
    <w:rPr>
      <w:rFonts w:ascii="Tahoma" w:hAnsi="Tahoma" w:eastAsia="宋体"/>
      <w:color w:val="000000"/>
      <w:kern w:val="2"/>
      <w:sz w:val="30"/>
      <w:szCs w:val="30"/>
      <w:lang w:val="en-US" w:eastAsia="zh-CN" w:bidi="ar-SA"/>
    </w:rPr>
  </w:style>
  <w:style w:type="character" w:customStyle="1" w:styleId="599">
    <w:name w:val="f-main1"/>
    <w:qFormat/>
    <w:uiPriority w:val="0"/>
    <w:rPr>
      <w:rFonts w:hint="default"/>
      <w:color w:val="385269"/>
      <w:sz w:val="20"/>
      <w:szCs w:val="20"/>
    </w:rPr>
  </w:style>
  <w:style w:type="character" w:customStyle="1" w:styleId="600">
    <w:name w:val="cn1"/>
    <w:qFormat/>
    <w:uiPriority w:val="0"/>
  </w:style>
  <w:style w:type="character" w:customStyle="1" w:styleId="601">
    <w:name w:val="style21"/>
    <w:qFormat/>
    <w:uiPriority w:val="0"/>
    <w:rPr>
      <w:sz w:val="18"/>
    </w:rPr>
  </w:style>
  <w:style w:type="character" w:customStyle="1" w:styleId="602">
    <w:name w:val="grame"/>
    <w:qFormat/>
    <w:uiPriority w:val="0"/>
  </w:style>
  <w:style w:type="character" w:customStyle="1" w:styleId="603">
    <w:name w:val="apple-converted-space"/>
    <w:qFormat/>
    <w:uiPriority w:val="0"/>
  </w:style>
  <w:style w:type="character" w:customStyle="1" w:styleId="604">
    <w:name w:val="正文文本缩进 3 Char"/>
    <w:link w:val="49"/>
    <w:qFormat/>
    <w:uiPriority w:val="0"/>
    <w:rPr>
      <w:rFonts w:ascii="Times New Roman" w:hAnsi="Times New Roman" w:cs="Times New Roman"/>
      <w:kern w:val="2"/>
      <w:sz w:val="21"/>
    </w:rPr>
  </w:style>
  <w:style w:type="character" w:customStyle="1" w:styleId="605">
    <w:name w:val="Char Char210"/>
    <w:qFormat/>
    <w:uiPriority w:val="0"/>
    <w:rPr>
      <w:rFonts w:eastAsia="宋体"/>
      <w:kern w:val="2"/>
      <w:sz w:val="18"/>
      <w:szCs w:val="18"/>
      <w:lang w:val="en-US" w:eastAsia="zh-CN" w:bidi="ar-SA"/>
    </w:rPr>
  </w:style>
  <w:style w:type="character" w:customStyle="1" w:styleId="606">
    <w:name w:val="text2"/>
    <w:qFormat/>
    <w:uiPriority w:val="0"/>
    <w:rPr>
      <w:rFonts w:hint="eastAsia" w:ascii="宋体" w:hAnsi="宋体" w:eastAsia="宋体"/>
      <w:color w:val="00CCCC"/>
      <w:sz w:val="22"/>
      <w:szCs w:val="22"/>
      <w:u w:val="none"/>
    </w:rPr>
  </w:style>
  <w:style w:type="character" w:customStyle="1" w:styleId="607">
    <w:name w:val="p12"/>
    <w:qFormat/>
    <w:uiPriority w:val="0"/>
  </w:style>
  <w:style w:type="character" w:customStyle="1" w:styleId="608">
    <w:name w:val="ourfont1"/>
    <w:qFormat/>
    <w:uiPriority w:val="0"/>
    <w:rPr>
      <w:rFonts w:hint="eastAsia" w:ascii="宋体" w:hAnsi="宋体" w:eastAsia="宋体"/>
      <w:sz w:val="18"/>
      <w:szCs w:val="18"/>
    </w:rPr>
  </w:style>
  <w:style w:type="character" w:customStyle="1" w:styleId="609">
    <w:name w:val="font51"/>
    <w:qFormat/>
    <w:uiPriority w:val="0"/>
    <w:rPr>
      <w:rFonts w:hint="eastAsia" w:ascii="宋体" w:hAnsi="宋体" w:eastAsia="宋体" w:cs="宋体"/>
      <w:color w:val="000000"/>
      <w:sz w:val="22"/>
      <w:szCs w:val="22"/>
      <w:u w:val="none"/>
      <w:vertAlign w:val="superscript"/>
    </w:rPr>
  </w:style>
  <w:style w:type="character" w:customStyle="1" w:styleId="610">
    <w:name w:val="Char Char251"/>
    <w:qFormat/>
    <w:uiPriority w:val="0"/>
    <w:rPr>
      <w:rFonts w:eastAsia="宋体"/>
      <w:kern w:val="2"/>
      <w:sz w:val="21"/>
      <w:lang w:val="en-US" w:eastAsia="zh-CN" w:bidi="ar-SA"/>
    </w:rPr>
  </w:style>
  <w:style w:type="character" w:customStyle="1" w:styleId="611">
    <w:name w:val="正文首行缩进 Char1"/>
    <w:link w:val="57"/>
    <w:qFormat/>
    <w:uiPriority w:val="0"/>
    <w:rPr>
      <w:rFonts w:ascii="Times New Roman" w:hAnsi="Times New Roman" w:cs="Times New Roman"/>
      <w:kern w:val="2"/>
      <w:sz w:val="21"/>
      <w:szCs w:val="24"/>
    </w:rPr>
  </w:style>
  <w:style w:type="character" w:customStyle="1" w:styleId="612">
    <w:name w:val="style41"/>
    <w:qFormat/>
    <w:uiPriority w:val="0"/>
    <w:rPr>
      <w:b/>
      <w:color w:val="333333"/>
      <w:sz w:val="18"/>
    </w:rPr>
  </w:style>
  <w:style w:type="character" w:customStyle="1" w:styleId="613">
    <w:name w:val="正文缩进2格 Char"/>
    <w:link w:val="352"/>
    <w:qFormat/>
    <w:uiPriority w:val="0"/>
    <w:rPr>
      <w:rFonts w:ascii="仿宋_GB2312" w:hAnsi="宋体" w:eastAsia="仿宋_GB2312" w:cs="Times New Roman"/>
      <w:kern w:val="2"/>
      <w:sz w:val="31"/>
    </w:rPr>
  </w:style>
  <w:style w:type="character" w:customStyle="1" w:styleId="614">
    <w:name w:val="正文文本 2 Char1"/>
    <w:qFormat/>
    <w:uiPriority w:val="0"/>
    <w:rPr>
      <w:kern w:val="2"/>
      <w:sz w:val="21"/>
      <w:szCs w:val="24"/>
    </w:rPr>
  </w:style>
  <w:style w:type="character" w:customStyle="1" w:styleId="615">
    <w:name w:val="font01"/>
    <w:qFormat/>
    <w:uiPriority w:val="0"/>
    <w:rPr>
      <w:rFonts w:hint="eastAsia" w:ascii="Arial Unicode MS" w:hAnsi="Arial Unicode MS" w:eastAsia="Arial Unicode MS" w:cs="Arial Unicode MS"/>
      <w:b/>
      <w:color w:val="000000"/>
      <w:sz w:val="24"/>
      <w:szCs w:val="24"/>
      <w:u w:val="none"/>
    </w:rPr>
  </w:style>
  <w:style w:type="character" w:customStyle="1" w:styleId="616">
    <w:name w:val="正文文本缩进 3 Char1"/>
    <w:qFormat/>
    <w:uiPriority w:val="0"/>
    <w:rPr>
      <w:kern w:val="2"/>
      <w:sz w:val="16"/>
      <w:szCs w:val="16"/>
    </w:rPr>
  </w:style>
  <w:style w:type="character" w:customStyle="1" w:styleId="617">
    <w:name w:val="abcde1"/>
    <w:qFormat/>
    <w:uiPriority w:val="0"/>
    <w:rPr>
      <w:sz w:val="20"/>
    </w:rPr>
  </w:style>
  <w:style w:type="character" w:customStyle="1" w:styleId="618">
    <w:name w:val="纯文本 Char2"/>
    <w:qFormat/>
    <w:uiPriority w:val="0"/>
    <w:rPr>
      <w:rFonts w:ascii="宋体" w:hAnsi="Courier New" w:eastAsia="宋体" w:cs="Courier New"/>
      <w:kern w:val="2"/>
      <w:sz w:val="21"/>
      <w:szCs w:val="21"/>
      <w:lang w:val="en-US" w:eastAsia="zh-CN" w:bidi="ar-SA"/>
    </w:rPr>
  </w:style>
  <w:style w:type="character" w:customStyle="1" w:styleId="619">
    <w:name w:val="尾注文本 Char"/>
    <w:link w:val="37"/>
    <w:qFormat/>
    <w:uiPriority w:val="0"/>
    <w:rPr>
      <w:rFonts w:ascii="宋体" w:hAnsi="宋体"/>
      <w:kern w:val="2"/>
      <w:sz w:val="21"/>
    </w:rPr>
  </w:style>
  <w:style w:type="character" w:customStyle="1" w:styleId="620">
    <w:name w:val="Footer-Even Char"/>
    <w:qFormat/>
    <w:uiPriority w:val="0"/>
    <w:rPr>
      <w:rFonts w:ascii="宋体" w:hAnsi="宋体" w:eastAsia="宋体"/>
      <w:sz w:val="18"/>
      <w:szCs w:val="18"/>
      <w:lang w:val="en-US" w:eastAsia="zh-CN" w:bidi="ar-SA"/>
    </w:rPr>
  </w:style>
  <w:style w:type="character" w:customStyle="1" w:styleId="621">
    <w:name w:val="a81"/>
    <w:qFormat/>
    <w:uiPriority w:val="0"/>
    <w:rPr>
      <w:color w:val="000000"/>
      <w:sz w:val="20"/>
      <w:u w:val="none"/>
    </w:rPr>
  </w:style>
  <w:style w:type="character" w:customStyle="1" w:styleId="622">
    <w:name w:val="正文文本 3 Char"/>
    <w:link w:val="23"/>
    <w:qFormat/>
    <w:uiPriority w:val="0"/>
    <w:rPr>
      <w:rFonts w:ascii="Times New Roman" w:hAnsi="Times New Roman" w:cs="Times New Roman"/>
      <w:kern w:val="2"/>
      <w:sz w:val="16"/>
      <w:szCs w:val="16"/>
    </w:rPr>
  </w:style>
  <w:style w:type="character" w:customStyle="1" w:styleId="623">
    <w:name w:val="注释标题 Char"/>
    <w:link w:val="15"/>
    <w:qFormat/>
    <w:uiPriority w:val="0"/>
    <w:rPr>
      <w:kern w:val="2"/>
      <w:sz w:val="24"/>
    </w:rPr>
  </w:style>
  <w:style w:type="character" w:customStyle="1" w:styleId="624">
    <w:name w:val="unnamed11"/>
    <w:qFormat/>
    <w:uiPriority w:val="0"/>
    <w:rPr>
      <w:color w:val="000000"/>
      <w:sz w:val="20"/>
      <w:szCs w:val="20"/>
      <w:u w:val="none"/>
    </w:rPr>
  </w:style>
  <w:style w:type="character" w:customStyle="1" w:styleId="625">
    <w:name w:val="普通文字 Char Char"/>
    <w:qFormat/>
    <w:uiPriority w:val="0"/>
    <w:rPr>
      <w:rFonts w:ascii="宋体" w:hAnsi="Courier New" w:eastAsia="宋体"/>
      <w:kern w:val="2"/>
      <w:sz w:val="21"/>
      <w:lang w:val="en-US" w:eastAsia="zh-CN" w:bidi="ar-SA"/>
    </w:rPr>
  </w:style>
  <w:style w:type="character" w:customStyle="1" w:styleId="626">
    <w:name w:val="页眉1 Char Char"/>
    <w:qFormat/>
    <w:uiPriority w:val="0"/>
    <w:rPr>
      <w:rFonts w:eastAsia="宋体"/>
      <w:kern w:val="2"/>
      <w:sz w:val="18"/>
      <w:lang w:val="en-US" w:eastAsia="zh-CN" w:bidi="ar-SA"/>
    </w:rPr>
  </w:style>
  <w:style w:type="character" w:customStyle="1" w:styleId="627">
    <w:name w:val="font1"/>
    <w:qFormat/>
    <w:uiPriority w:val="0"/>
    <w:rPr>
      <w:color w:val="999999"/>
      <w:sz w:val="18"/>
      <w:u w:val="none"/>
    </w:rPr>
  </w:style>
  <w:style w:type="character" w:customStyle="1" w:styleId="628">
    <w:name w:val="content"/>
    <w:qFormat/>
    <w:uiPriority w:val="0"/>
  </w:style>
  <w:style w:type="character" w:customStyle="1" w:styleId="629">
    <w:name w:val="标题 3 Char1"/>
    <w:qFormat/>
    <w:uiPriority w:val="0"/>
    <w:rPr>
      <w:b/>
      <w:bCs/>
      <w:kern w:val="2"/>
      <w:sz w:val="32"/>
      <w:szCs w:val="32"/>
    </w:rPr>
  </w:style>
  <w:style w:type="character" w:customStyle="1" w:styleId="630">
    <w:name w:val="ca-41"/>
    <w:qFormat/>
    <w:uiPriority w:val="0"/>
    <w:rPr>
      <w:rFonts w:hint="eastAsia" w:ascii="宋体" w:hAnsi="宋体" w:eastAsia="宋体"/>
      <w:color w:val="000000"/>
      <w:sz w:val="20"/>
      <w:szCs w:val="20"/>
      <w:lang w:val="en-US" w:eastAsia="en-US"/>
    </w:rPr>
  </w:style>
  <w:style w:type="character" w:customStyle="1" w:styleId="631">
    <w:name w:val="sz8pt"/>
    <w:qFormat/>
    <w:uiPriority w:val="0"/>
    <w:rPr>
      <w:sz w:val="16"/>
    </w:rPr>
  </w:style>
  <w:style w:type="character" w:customStyle="1" w:styleId="632">
    <w:name w:val="Body Text Indent Char"/>
    <w:qFormat/>
    <w:uiPriority w:val="0"/>
    <w:rPr>
      <w:rFonts w:ascii="宋体" w:hAnsi="宋体" w:eastAsia="宋体"/>
      <w:sz w:val="24"/>
      <w:szCs w:val="24"/>
      <w:lang w:val="en-US" w:eastAsia="zh-CN" w:bidi="ar-SA"/>
    </w:rPr>
  </w:style>
  <w:style w:type="character" w:customStyle="1" w:styleId="633">
    <w:name w:val="标题 1 Char1"/>
    <w:qFormat/>
    <w:uiPriority w:val="0"/>
    <w:rPr>
      <w:rFonts w:eastAsia="宋体"/>
      <w:b/>
      <w:bCs/>
      <w:kern w:val="44"/>
      <w:sz w:val="44"/>
      <w:szCs w:val="44"/>
      <w:lang w:val="en-US" w:eastAsia="zh-CN" w:bidi="ar-SA"/>
    </w:rPr>
  </w:style>
  <w:style w:type="character" w:customStyle="1" w:styleId="634">
    <w:name w:val="批注文字 Char1"/>
    <w:qFormat/>
    <w:locked/>
    <w:uiPriority w:val="0"/>
    <w:rPr>
      <w:rFonts w:cs="Times New Roman"/>
      <w:kern w:val="2"/>
      <w:sz w:val="21"/>
    </w:rPr>
  </w:style>
  <w:style w:type="character" w:customStyle="1" w:styleId="635">
    <w:name w:val="blod1"/>
    <w:qFormat/>
    <w:uiPriority w:val="0"/>
    <w:rPr>
      <w:b/>
      <w:color w:val="008000"/>
      <w:sz w:val="20"/>
    </w:rPr>
  </w:style>
  <w:style w:type="character" w:customStyle="1" w:styleId="636">
    <w:name w:val="fornff5f011"/>
    <w:qFormat/>
    <w:uiPriority w:val="0"/>
    <w:rPr>
      <w:b/>
      <w:bCs/>
      <w:color w:val="FF5F01"/>
      <w:sz w:val="18"/>
      <w:szCs w:val="18"/>
    </w:rPr>
  </w:style>
  <w:style w:type="character" w:customStyle="1" w:styleId="637">
    <w:name w:val="font91"/>
    <w:qFormat/>
    <w:uiPriority w:val="0"/>
    <w:rPr>
      <w:rFonts w:hint="default" w:ascii="Arial" w:hAnsi="Arial" w:cs="Arial"/>
      <w:sz w:val="16"/>
      <w:szCs w:val="16"/>
    </w:rPr>
  </w:style>
  <w:style w:type="character" w:customStyle="1" w:styleId="638">
    <w:name w:val="text_darkgray1"/>
    <w:qFormat/>
    <w:uiPriority w:val="0"/>
    <w:rPr>
      <w:rFonts w:hint="eastAsia" w:ascii="宋体" w:hAnsi="宋体" w:eastAsia="宋体"/>
      <w:color w:val="000000"/>
      <w:spacing w:val="380"/>
      <w:kern w:val="2"/>
      <w:sz w:val="22"/>
      <w:szCs w:val="22"/>
      <w:lang w:val="en-US" w:eastAsia="zh-CN" w:bidi="ar-SA"/>
    </w:rPr>
  </w:style>
  <w:style w:type="character" w:customStyle="1" w:styleId="639">
    <w:name w:val="danluo1"/>
    <w:qFormat/>
    <w:uiPriority w:val="0"/>
  </w:style>
  <w:style w:type="character" w:customStyle="1" w:styleId="640">
    <w:name w:val="HTML 预设格式 Char"/>
    <w:link w:val="53"/>
    <w:qFormat/>
    <w:uiPriority w:val="0"/>
    <w:rPr>
      <w:rFonts w:ascii="Arial Unicode MS" w:hAnsi="Arial Unicode MS" w:eastAsia="Arial Unicode MS" w:cs="Arial Unicode MS"/>
      <w:color w:val="000000"/>
    </w:rPr>
  </w:style>
  <w:style w:type="character" w:customStyle="1" w:styleId="641">
    <w:name w:val="style11"/>
    <w:qFormat/>
    <w:uiPriority w:val="0"/>
    <w:rPr>
      <w:b/>
    </w:rPr>
  </w:style>
  <w:style w:type="character" w:customStyle="1" w:styleId="642">
    <w:name w:val="cnfont1"/>
    <w:qFormat/>
    <w:uiPriority w:val="0"/>
  </w:style>
  <w:style w:type="character" w:customStyle="1" w:styleId="643">
    <w:name w:val="Char Char"/>
    <w:link w:val="363"/>
    <w:qFormat/>
    <w:uiPriority w:val="0"/>
    <w:rPr>
      <w:rFonts w:ascii="Verdana" w:hAnsi="Verdana" w:cs="Times New Roman"/>
      <w:lang w:eastAsia="en-US"/>
    </w:rPr>
  </w:style>
  <w:style w:type="character" w:customStyle="1" w:styleId="644">
    <w:name w:val="black11"/>
    <w:qFormat/>
    <w:uiPriority w:val="0"/>
    <w:rPr>
      <w:color w:val="000000"/>
      <w:sz w:val="18"/>
      <w:szCs w:val="18"/>
    </w:rPr>
  </w:style>
  <w:style w:type="character" w:customStyle="1" w:styleId="645">
    <w:name w:val="Footer-Even Char Char"/>
    <w:qFormat/>
    <w:uiPriority w:val="0"/>
    <w:rPr>
      <w:kern w:val="2"/>
      <w:sz w:val="18"/>
    </w:rPr>
  </w:style>
  <w:style w:type="character" w:customStyle="1" w:styleId="646">
    <w:name w:val="正文文本 2 Char"/>
    <w:link w:val="52"/>
    <w:qFormat/>
    <w:uiPriority w:val="0"/>
    <w:rPr>
      <w:rFonts w:ascii="宋体" w:hAnsi="宋体"/>
      <w:color w:val="0000FF"/>
      <w:kern w:val="2"/>
      <w:sz w:val="24"/>
    </w:rPr>
  </w:style>
  <w:style w:type="character" w:customStyle="1" w:styleId="647">
    <w:name w:val="nr1"/>
    <w:qFormat/>
    <w:uiPriority w:val="0"/>
    <w:rPr>
      <w:rFonts w:hint="eastAsia" w:ascii="宋体" w:hAnsi="宋体" w:eastAsia="宋体"/>
      <w:color w:val="626262"/>
      <w:sz w:val="18"/>
      <w:szCs w:val="18"/>
    </w:rPr>
  </w:style>
  <w:style w:type="character" w:customStyle="1" w:styleId="648">
    <w:name w:val="notes1"/>
    <w:qFormat/>
    <w:uiPriority w:val="0"/>
    <w:rPr>
      <w:rFonts w:hint="default" w:ascii="_GB2312" w:hAnsi="_GB2312"/>
      <w:b/>
      <w:i/>
      <w:color w:val="0066FF"/>
      <w:sz w:val="24"/>
      <w:u w:val="single"/>
    </w:rPr>
  </w:style>
  <w:style w:type="character" w:customStyle="1" w:styleId="649">
    <w:name w:val="border"/>
    <w:qFormat/>
    <w:uiPriority w:val="0"/>
  </w:style>
  <w:style w:type="character" w:customStyle="1" w:styleId="650">
    <w:name w:val="e1"/>
    <w:qFormat/>
    <w:uiPriority w:val="0"/>
    <w:rPr>
      <w:rFonts w:hint="default" w:ascii="Arial" w:hAnsi="Arial"/>
      <w:sz w:val="17"/>
    </w:rPr>
  </w:style>
  <w:style w:type="character" w:customStyle="1" w:styleId="651">
    <w:name w:val="bold1"/>
    <w:qFormat/>
    <w:uiPriority w:val="0"/>
    <w:rPr>
      <w:sz w:val="32"/>
      <w:szCs w:val="18"/>
    </w:rPr>
  </w:style>
  <w:style w:type="character" w:customStyle="1" w:styleId="652">
    <w:name w:val="v151"/>
    <w:qFormat/>
    <w:uiPriority w:val="0"/>
    <w:rPr>
      <w:spacing w:val="280"/>
      <w:sz w:val="18"/>
      <w:szCs w:val="18"/>
    </w:rPr>
  </w:style>
  <w:style w:type="character" w:customStyle="1" w:styleId="653">
    <w:name w:val="font41"/>
    <w:qFormat/>
    <w:uiPriority w:val="0"/>
    <w:rPr>
      <w:rFonts w:hint="eastAsia" w:ascii="宋体" w:hAnsi="宋体" w:eastAsia="宋体" w:cs="宋体"/>
      <w:color w:val="000000"/>
      <w:kern w:val="0"/>
      <w:sz w:val="20"/>
      <w:szCs w:val="20"/>
      <w:lang w:eastAsia="en-US"/>
    </w:rPr>
  </w:style>
  <w:style w:type="character" w:customStyle="1" w:styleId="654">
    <w:name w:val="文字 Char"/>
    <w:qFormat/>
    <w:uiPriority w:val="0"/>
    <w:rPr>
      <w:rFonts w:ascii="宋体" w:hAnsi="宋体"/>
      <w:kern w:val="2"/>
      <w:sz w:val="28"/>
    </w:rPr>
  </w:style>
  <w:style w:type="character" w:customStyle="1" w:styleId="655">
    <w:name w:val="正文首行缩进 Char"/>
    <w:qFormat/>
    <w:uiPriority w:val="0"/>
    <w:rPr>
      <w:b/>
      <w:bCs/>
      <w:kern w:val="2"/>
      <w:sz w:val="21"/>
      <w:szCs w:val="24"/>
    </w:rPr>
  </w:style>
  <w:style w:type="character" w:customStyle="1" w:styleId="656">
    <w:name w:val="blue"/>
    <w:qFormat/>
    <w:uiPriority w:val="0"/>
  </w:style>
  <w:style w:type="character" w:customStyle="1" w:styleId="657">
    <w:name w:val="unnamed1"/>
    <w:qFormat/>
    <w:uiPriority w:val="0"/>
  </w:style>
  <w:style w:type="paragraph" w:customStyle="1" w:styleId="658">
    <w:name w:val="简单回函地址"/>
    <w:basedOn w:val="1"/>
    <w:qFormat/>
    <w:uiPriority w:val="0"/>
    <w:rPr>
      <w:rFonts w:ascii="宋体" w:hAnsi="宋体"/>
      <w:color w:val="000000"/>
      <w:kern w:val="0"/>
      <w:sz w:val="20"/>
      <w:szCs w:val="21"/>
    </w:rPr>
  </w:style>
  <w:style w:type="paragraph" w:customStyle="1" w:styleId="659">
    <w:name w:val="样式 标题 4 + (西文) 仿宋_GB2312 黑色"/>
    <w:basedOn w:val="6"/>
    <w:next w:val="1"/>
    <w:qFormat/>
    <w:uiPriority w:val="0"/>
    <w:pPr>
      <w:tabs>
        <w:tab w:val="left" w:pos="2520"/>
      </w:tabs>
      <w:spacing w:before="240" w:after="240" w:line="520" w:lineRule="exact"/>
      <w:ind w:left="2520" w:hanging="420"/>
    </w:pPr>
    <w:rPr>
      <w:rFonts w:ascii="仿宋_GB2312" w:hAnsi="仿宋_GB2312"/>
      <w:color w:val="000000"/>
      <w:kern w:val="0"/>
    </w:rPr>
  </w:style>
  <w:style w:type="character" w:customStyle="1" w:styleId="660">
    <w:name w:val="HTML 预设格式 Char1"/>
    <w:semiHidden/>
    <w:qFormat/>
    <w:uiPriority w:val="99"/>
    <w:rPr>
      <w:rFonts w:ascii="Courier New" w:hAnsi="Courier New" w:cs="Courier New"/>
      <w:kern w:val="2"/>
    </w:rPr>
  </w:style>
  <w:style w:type="paragraph" w:customStyle="1" w:styleId="661">
    <w:name w:val="xl51"/>
    <w:basedOn w:val="1"/>
    <w:qFormat/>
    <w:uiPriority w:val="0"/>
    <w:pPr>
      <w:widowControl/>
      <w:pBdr>
        <w:bottom w:val="single" w:color="auto" w:sz="4" w:space="0"/>
        <w:right w:val="single" w:color="auto" w:sz="4" w:space="0"/>
      </w:pBdr>
      <w:spacing w:before="100" w:beforeAutospacing="1" w:after="100" w:afterAutospacing="1"/>
    </w:pPr>
    <w:rPr>
      <w:rFonts w:ascii="Arial" w:hAnsi="Arial" w:eastAsia="Arial Unicode MS" w:cs="Arial"/>
      <w:kern w:val="0"/>
      <w:sz w:val="20"/>
      <w:szCs w:val="21"/>
    </w:rPr>
  </w:style>
  <w:style w:type="paragraph" w:customStyle="1" w:styleId="6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663">
    <w:name w:val="xl100"/>
    <w:basedOn w:val="1"/>
    <w:qFormat/>
    <w:uiPriority w:val="0"/>
    <w:pPr>
      <w:widowControl/>
      <w:spacing w:before="100" w:beforeAutospacing="1" w:after="100" w:afterAutospacing="1"/>
      <w:jc w:val="center"/>
    </w:pPr>
    <w:rPr>
      <w:rFonts w:ascii="宋体" w:hAnsi="Calibri"/>
      <w:b/>
      <w:bCs/>
      <w:kern w:val="0"/>
      <w:sz w:val="20"/>
      <w:szCs w:val="20"/>
    </w:rPr>
  </w:style>
  <w:style w:type="character" w:customStyle="1" w:styleId="664">
    <w:name w:val="正文文本缩进 2 Char1"/>
    <w:basedOn w:val="60"/>
    <w:semiHidden/>
    <w:qFormat/>
    <w:uiPriority w:val="99"/>
    <w:rPr>
      <w:rFonts w:ascii="Times New Roman" w:hAnsi="Times New Roman" w:cs="Times New Roman"/>
      <w:kern w:val="2"/>
      <w:sz w:val="21"/>
      <w:szCs w:val="24"/>
    </w:rPr>
  </w:style>
  <w:style w:type="paragraph" w:customStyle="1" w:styleId="665">
    <w:name w:val="È±Ê¡ÎÄ±¾"/>
    <w:basedOn w:val="1"/>
    <w:qFormat/>
    <w:uiPriority w:val="0"/>
    <w:pPr>
      <w:widowControl/>
      <w:overflowPunct w:val="0"/>
      <w:autoSpaceDE w:val="0"/>
      <w:autoSpaceDN w:val="0"/>
      <w:adjustRightInd w:val="0"/>
      <w:spacing w:line="360" w:lineRule="auto"/>
    </w:pPr>
    <w:rPr>
      <w:rFonts w:ascii="宋体" w:hAnsi="Calibri"/>
      <w:kern w:val="0"/>
      <w:sz w:val="20"/>
      <w:szCs w:val="20"/>
    </w:rPr>
  </w:style>
  <w:style w:type="paragraph" w:customStyle="1" w:styleId="666">
    <w:name w:val="font9"/>
    <w:basedOn w:val="1"/>
    <w:qFormat/>
    <w:uiPriority w:val="0"/>
    <w:pPr>
      <w:widowControl/>
      <w:spacing w:before="100" w:beforeAutospacing="1" w:after="100" w:afterAutospacing="1"/>
      <w:jc w:val="left"/>
    </w:pPr>
    <w:rPr>
      <w:rFonts w:ascii="宋体" w:hAnsi="Calibri"/>
      <w:b/>
      <w:kern w:val="0"/>
      <w:sz w:val="24"/>
      <w:szCs w:val="20"/>
    </w:rPr>
  </w:style>
  <w:style w:type="paragraph" w:customStyle="1" w:styleId="66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缩进正文"/>
    <w:basedOn w:val="1"/>
    <w:qFormat/>
    <w:uiPriority w:val="0"/>
    <w:pPr>
      <w:ind w:firstLine="420"/>
    </w:pPr>
    <w:rPr>
      <w:rFonts w:ascii="宋体" w:hAnsi="Calibri"/>
      <w:kern w:val="0"/>
      <w:sz w:val="20"/>
      <w:szCs w:val="20"/>
    </w:rPr>
  </w:style>
  <w:style w:type="paragraph" w:customStyle="1" w:styleId="669">
    <w:name w:val="Table Heading"/>
    <w:basedOn w:val="1"/>
    <w:qFormat/>
    <w:uiPriority w:val="0"/>
    <w:pPr>
      <w:widowControl/>
      <w:jc w:val="center"/>
    </w:pPr>
    <w:rPr>
      <w:rFonts w:ascii="Arial" w:hAnsi="Arial"/>
      <w:b/>
      <w:kern w:val="0"/>
      <w:sz w:val="18"/>
      <w:szCs w:val="20"/>
    </w:rPr>
  </w:style>
  <w:style w:type="paragraph" w:customStyle="1" w:styleId="670">
    <w:name w:val="font7"/>
    <w:basedOn w:val="1"/>
    <w:qFormat/>
    <w:uiPriority w:val="0"/>
    <w:pPr>
      <w:widowControl/>
      <w:spacing w:before="100" w:beforeAutospacing="1" w:after="100" w:afterAutospacing="1"/>
      <w:jc w:val="left"/>
    </w:pPr>
    <w:rPr>
      <w:rFonts w:ascii="宋体" w:hAnsi="Calibri"/>
      <w:kern w:val="0"/>
      <w:sz w:val="24"/>
      <w:szCs w:val="20"/>
    </w:rPr>
  </w:style>
  <w:style w:type="paragraph" w:customStyle="1" w:styleId="671">
    <w:name w:val="xl9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character" w:customStyle="1" w:styleId="672">
    <w:name w:val="正文文本缩进 3 Char2"/>
    <w:semiHidden/>
    <w:qFormat/>
    <w:uiPriority w:val="99"/>
    <w:rPr>
      <w:kern w:val="2"/>
      <w:sz w:val="16"/>
      <w:szCs w:val="16"/>
    </w:rPr>
  </w:style>
  <w:style w:type="paragraph" w:customStyle="1" w:styleId="673">
    <w:name w:val="(文字) (文字)1"/>
    <w:basedOn w:val="1"/>
    <w:qFormat/>
    <w:uiPriority w:val="0"/>
    <w:rPr>
      <w:rFonts w:ascii="宋体" w:hAnsi="Calibri"/>
      <w:kern w:val="0"/>
      <w:sz w:val="20"/>
      <w:szCs w:val="20"/>
    </w:rPr>
  </w:style>
  <w:style w:type="paragraph" w:customStyle="1" w:styleId="674">
    <w:name w:val="标题 1 New New"/>
    <w:basedOn w:val="675"/>
    <w:next w:val="675"/>
    <w:qFormat/>
    <w:uiPriority w:val="0"/>
    <w:pPr>
      <w:keepNext/>
      <w:keepLines/>
      <w:spacing w:before="340" w:after="330" w:line="576" w:lineRule="auto"/>
      <w:outlineLvl w:val="0"/>
    </w:pPr>
    <w:rPr>
      <w:b/>
      <w:bCs/>
      <w:kern w:val="44"/>
      <w:sz w:val="44"/>
      <w:szCs w:val="44"/>
    </w:rPr>
  </w:style>
  <w:style w:type="paragraph" w:customStyle="1" w:styleId="675">
    <w:name w:val="正文 New New New New New New New New New"/>
    <w:qFormat/>
    <w:uiPriority w:val="0"/>
    <w:pPr>
      <w:widowControl w:val="0"/>
      <w:jc w:val="both"/>
    </w:pPr>
    <w:rPr>
      <w:rFonts w:ascii="宋体" w:hAnsi="Calibri" w:eastAsia="宋体" w:cs="Times New Roman"/>
      <w:lang w:val="en-US" w:eastAsia="zh-CN" w:bidi="ar-SA"/>
    </w:rPr>
  </w:style>
  <w:style w:type="paragraph" w:customStyle="1" w:styleId="676">
    <w:name w:val="xl90"/>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677">
    <w:name w:val="Char Char36"/>
    <w:basedOn w:val="1"/>
    <w:qFormat/>
    <w:uiPriority w:val="0"/>
    <w:rPr>
      <w:rFonts w:ascii="宋体" w:hAnsi="宋体"/>
      <w:b/>
      <w:kern w:val="0"/>
      <w:sz w:val="28"/>
      <w:szCs w:val="28"/>
    </w:rPr>
  </w:style>
  <w:style w:type="paragraph" w:customStyle="1" w:styleId="678">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679">
    <w:name w:val="样式 标题 2 + 小四"/>
    <w:basedOn w:val="4"/>
    <w:qFormat/>
    <w:uiPriority w:val="0"/>
    <w:pPr>
      <w:autoSpaceDE w:val="0"/>
      <w:autoSpaceDN w:val="0"/>
      <w:spacing w:line="413" w:lineRule="auto"/>
      <w:ind w:left="576" w:hanging="576"/>
    </w:pPr>
    <w:rPr>
      <w:rFonts w:cs="Arial"/>
      <w:color w:val="000000"/>
      <w:kern w:val="0"/>
    </w:rPr>
  </w:style>
  <w:style w:type="paragraph" w:customStyle="1" w:styleId="680">
    <w:name w:val="Graphics"/>
    <w:basedOn w:val="1"/>
    <w:qFormat/>
    <w:uiPriority w:val="0"/>
    <w:pPr>
      <w:widowControl/>
      <w:spacing w:before="120"/>
      <w:jc w:val="left"/>
    </w:pPr>
    <w:rPr>
      <w:rFonts w:ascii="宋体" w:hAnsi="Calibri"/>
      <w:color w:val="000000"/>
      <w:kern w:val="0"/>
      <w:sz w:val="20"/>
      <w:szCs w:val="20"/>
      <w:lang w:eastAsia="en-US"/>
    </w:rPr>
  </w:style>
  <w:style w:type="paragraph" w:customStyle="1" w:styleId="68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82">
    <w:name w:val="Char Char15 Char Char Char Char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683">
    <w:name w:val="样式 标题 1标书1H1h11st levelSection Headl1标题一Heading 0PIM 1..."/>
    <w:basedOn w:val="3"/>
    <w:qFormat/>
    <w:uiPriority w:val="0"/>
    <w:pPr>
      <w:widowControl/>
      <w:spacing w:before="0" w:after="0" w:line="400" w:lineRule="atLeast"/>
      <w:jc w:val="center"/>
    </w:pPr>
    <w:rPr>
      <w:rFonts w:ascii="宋体" w:hAnsi="宋体" w:cs="宋体"/>
      <w:kern w:val="10"/>
      <w:sz w:val="48"/>
      <w:szCs w:val="20"/>
    </w:rPr>
  </w:style>
  <w:style w:type="paragraph" w:customStyle="1" w:styleId="68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86">
    <w:name w:val="xl101"/>
    <w:basedOn w:val="1"/>
    <w:qFormat/>
    <w:uiPriority w:val="0"/>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687">
    <w:name w:val="xl155"/>
    <w:basedOn w:val="1"/>
    <w:qFormat/>
    <w:uiPriority w:val="0"/>
    <w:pPr>
      <w:widowControl/>
      <w:spacing w:before="100" w:beforeAutospacing="1" w:after="100" w:afterAutospacing="1"/>
      <w:jc w:val="right"/>
    </w:pPr>
    <w:rPr>
      <w:rFonts w:ascii="Arial Unicode MS" w:hAnsi="Arial Unicode MS" w:eastAsia="Arial Unicode MS" w:cs="Arial Unicode MS"/>
      <w:kern w:val="0"/>
      <w:sz w:val="48"/>
      <w:szCs w:val="48"/>
      <w:u w:val="double"/>
    </w:rPr>
  </w:style>
  <w:style w:type="paragraph" w:customStyle="1" w:styleId="688">
    <w:name w:val="Char2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68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690">
    <w:name w:val="文档正文"/>
    <w:basedOn w:val="1"/>
    <w:qFormat/>
    <w:uiPriority w:val="0"/>
    <w:pPr>
      <w:adjustRightInd w:val="0"/>
      <w:spacing w:line="480" w:lineRule="atLeast"/>
      <w:ind w:firstLine="567"/>
    </w:pPr>
    <w:rPr>
      <w:rFonts w:ascii="宋体" w:hAnsi="Calibri" w:eastAsia="楷体_GB2312"/>
      <w:kern w:val="0"/>
      <w:sz w:val="28"/>
      <w:szCs w:val="20"/>
    </w:rPr>
  </w:style>
  <w:style w:type="paragraph" w:customStyle="1" w:styleId="691">
    <w:name w:val="xl15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92">
    <w:name w:val="xl68"/>
    <w:basedOn w:val="1"/>
    <w:qFormat/>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693">
    <w:name w:val="Char Char Char1"/>
    <w:basedOn w:val="1"/>
    <w:qFormat/>
    <w:uiPriority w:val="0"/>
    <w:pPr>
      <w:tabs>
        <w:tab w:val="left" w:pos="425"/>
      </w:tabs>
      <w:ind w:left="425" w:hanging="425"/>
    </w:pPr>
    <w:rPr>
      <w:rFonts w:ascii="宋体" w:hAnsi="Calibri"/>
      <w:kern w:val="0"/>
      <w:sz w:val="24"/>
      <w:szCs w:val="20"/>
    </w:rPr>
  </w:style>
  <w:style w:type="paragraph" w:customStyle="1" w:styleId="694">
    <w:name w:val="Char Char Char Char2"/>
    <w:basedOn w:val="1"/>
    <w:qFormat/>
    <w:uiPriority w:val="0"/>
    <w:pPr>
      <w:widowControl/>
      <w:spacing w:after="160"/>
      <w:jc w:val="center"/>
    </w:pPr>
    <w:rPr>
      <w:rFonts w:ascii="黑体" w:hAnsi="Verdana" w:eastAsia="黑体"/>
      <w:kern w:val="0"/>
      <w:sz w:val="32"/>
      <w:szCs w:val="32"/>
      <w:lang w:eastAsia="en-US"/>
    </w:rPr>
  </w:style>
  <w:style w:type="character" w:customStyle="1" w:styleId="695">
    <w:name w:val="正文文本缩进 Char2"/>
    <w:semiHidden/>
    <w:qFormat/>
    <w:uiPriority w:val="99"/>
    <w:rPr>
      <w:kern w:val="2"/>
      <w:sz w:val="21"/>
    </w:rPr>
  </w:style>
  <w:style w:type="paragraph" w:customStyle="1" w:styleId="696">
    <w:name w:val="正文内容"/>
    <w:basedOn w:val="1"/>
    <w:qFormat/>
    <w:uiPriority w:val="0"/>
    <w:rPr>
      <w:rFonts w:ascii="Arial" w:hAnsi="Arial"/>
      <w:spacing w:val="-12"/>
      <w:kern w:val="0"/>
      <w:sz w:val="20"/>
      <w:szCs w:val="20"/>
    </w:rPr>
  </w:style>
  <w:style w:type="paragraph" w:customStyle="1" w:styleId="6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698">
    <w:name w:val="书籍标题3"/>
    <w:basedOn w:val="699"/>
    <w:qFormat/>
    <w:uiPriority w:val="0"/>
    <w:pPr>
      <w:tabs>
        <w:tab w:val="left" w:pos="840"/>
        <w:tab w:val="left" w:pos="1260"/>
      </w:tabs>
      <w:ind w:left="1260"/>
      <w:outlineLvl w:val="2"/>
    </w:pPr>
    <w:rPr>
      <w:sz w:val="28"/>
      <w:szCs w:val="28"/>
    </w:rPr>
  </w:style>
  <w:style w:type="paragraph" w:customStyle="1" w:styleId="699">
    <w:name w:val="书籍标题2"/>
    <w:basedOn w:val="1"/>
    <w:qFormat/>
    <w:uiPriority w:val="0"/>
    <w:pPr>
      <w:tabs>
        <w:tab w:val="left" w:pos="840"/>
      </w:tabs>
      <w:spacing w:before="312" w:beforeLines="100"/>
      <w:ind w:left="840" w:hanging="420"/>
      <w:jc w:val="left"/>
      <w:outlineLvl w:val="1"/>
    </w:pPr>
    <w:rPr>
      <w:rFonts w:ascii="宋体" w:hAnsi="Calibri"/>
      <w:b/>
      <w:bCs/>
      <w:spacing w:val="20"/>
      <w:kern w:val="0"/>
      <w:sz w:val="32"/>
      <w:szCs w:val="20"/>
    </w:rPr>
  </w:style>
  <w:style w:type="paragraph" w:customStyle="1" w:styleId="700">
    <w:name w:val="Char1 Char Char Char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character" w:customStyle="1" w:styleId="701">
    <w:name w:val="尾注文本 Char1"/>
    <w:basedOn w:val="60"/>
    <w:semiHidden/>
    <w:qFormat/>
    <w:uiPriority w:val="99"/>
    <w:rPr>
      <w:rFonts w:ascii="Times New Roman" w:hAnsi="Times New Roman" w:cs="Times New Roman"/>
      <w:kern w:val="2"/>
      <w:sz w:val="21"/>
      <w:szCs w:val="24"/>
    </w:rPr>
  </w:style>
  <w:style w:type="paragraph" w:customStyle="1" w:styleId="70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03">
    <w:name w:val="纯文本 New"/>
    <w:basedOn w:val="79"/>
    <w:qFormat/>
    <w:uiPriority w:val="0"/>
    <w:rPr>
      <w:rFonts w:ascii="宋体" w:hAnsi="Courier New" w:cs="Courier New"/>
      <w:szCs w:val="21"/>
    </w:rPr>
  </w:style>
  <w:style w:type="paragraph" w:customStyle="1" w:styleId="704">
    <w:name w:val="保留正文"/>
    <w:basedOn w:val="2"/>
    <w:qFormat/>
    <w:uiPriority w:val="0"/>
    <w:pPr>
      <w:keepNext/>
      <w:spacing w:after="160"/>
    </w:pPr>
    <w:rPr>
      <w:rFonts w:ascii="宋体" w:hAnsi="Calibri"/>
      <w:kern w:val="0"/>
    </w:rPr>
  </w:style>
  <w:style w:type="paragraph" w:customStyle="1" w:styleId="705">
    <w:name w:val="xl98"/>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06">
    <w:name w:val="样式7"/>
    <w:basedOn w:val="1"/>
    <w:next w:val="1"/>
    <w:qFormat/>
    <w:uiPriority w:val="0"/>
    <w:pPr>
      <w:snapToGrid w:val="0"/>
      <w:spacing w:line="360" w:lineRule="auto"/>
      <w:jc w:val="center"/>
    </w:pPr>
    <w:rPr>
      <w:rFonts w:ascii="仿宋_GB2312" w:hAnsi="仿宋" w:eastAsia="仿宋_GB2312"/>
      <w:kern w:val="0"/>
      <w:sz w:val="28"/>
      <w:szCs w:val="28"/>
    </w:rPr>
  </w:style>
  <w:style w:type="paragraph" w:customStyle="1" w:styleId="707">
    <w:name w:val="xl115"/>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708">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09">
    <w:name w:val="菲页1"/>
    <w:basedOn w:val="4"/>
    <w:qFormat/>
    <w:uiPriority w:val="0"/>
    <w:pPr>
      <w:widowControl/>
      <w:tabs>
        <w:tab w:val="left" w:pos="425"/>
      </w:tabs>
      <w:jc w:val="center"/>
    </w:pPr>
    <w:rPr>
      <w:rFonts w:ascii="黑体" w:hAnsi="宋体"/>
      <w:b w:val="0"/>
      <w:bCs w:val="0"/>
      <w:kern w:val="0"/>
      <w:sz w:val="52"/>
      <w:szCs w:val="20"/>
    </w:rPr>
  </w:style>
  <w:style w:type="paragraph" w:customStyle="1" w:styleId="710">
    <w:name w:val="发文落款"/>
    <w:basedOn w:val="711"/>
    <w:qFormat/>
    <w:uiPriority w:val="0"/>
    <w:pPr>
      <w:ind w:left="4094" w:right="607" w:firstLine="0"/>
      <w:jc w:val="center"/>
    </w:pPr>
  </w:style>
  <w:style w:type="paragraph" w:customStyle="1" w:styleId="7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12">
    <w:name w:val="Char Char Char Char Char Char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71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1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715">
    <w:name w:val="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7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Calibri"/>
      <w:kern w:val="0"/>
      <w:sz w:val="24"/>
      <w:szCs w:val="20"/>
    </w:rPr>
  </w:style>
  <w:style w:type="paragraph" w:customStyle="1" w:styleId="71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18">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7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720">
    <w:name w:val="style13"/>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721">
    <w:name w:val="Char Char14 Char Char Char Char Char Char Char Char Char Char"/>
    <w:basedOn w:val="1"/>
    <w:qFormat/>
    <w:uiPriority w:val="0"/>
    <w:rPr>
      <w:rFonts w:ascii="Tahoma" w:hAnsi="Tahoma" w:cs="Tahoma"/>
      <w:kern w:val="0"/>
      <w:sz w:val="24"/>
      <w:szCs w:val="20"/>
    </w:rPr>
  </w:style>
  <w:style w:type="paragraph" w:customStyle="1" w:styleId="722">
    <w:name w:val="标准"/>
    <w:basedOn w:val="1"/>
    <w:qFormat/>
    <w:uiPriority w:val="0"/>
    <w:pPr>
      <w:overflowPunct w:val="0"/>
      <w:autoSpaceDE w:val="0"/>
      <w:autoSpaceDN w:val="0"/>
      <w:adjustRightInd w:val="0"/>
      <w:spacing w:line="240" w:lineRule="atLeast"/>
      <w:textAlignment w:val="baseline"/>
    </w:pPr>
    <w:rPr>
      <w:rFonts w:ascii="宋体" w:hAnsi="Calibri" w:eastAsia="楷体_GB2312"/>
      <w:kern w:val="0"/>
      <w:sz w:val="24"/>
      <w:szCs w:val="20"/>
    </w:rPr>
  </w:style>
  <w:style w:type="paragraph" w:customStyle="1" w:styleId="723">
    <w:name w:val="xl11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724">
    <w:name w:val="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725">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26">
    <w:name w:val="Char1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72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72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29">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730">
    <w:name w:val="样式 标题 6 + 行距: 1.5 倍行距"/>
    <w:basedOn w:val="8"/>
    <w:qFormat/>
    <w:uiPriority w:val="0"/>
    <w:pPr>
      <w:widowControl w:val="0"/>
      <w:tabs>
        <w:tab w:val="left" w:pos="1152"/>
        <w:tab w:val="clear" w:pos="1440"/>
      </w:tabs>
      <w:adjustRightInd w:val="0"/>
      <w:spacing w:before="0" w:after="0" w:line="360" w:lineRule="auto"/>
      <w:textAlignment w:val="baseline"/>
    </w:pPr>
    <w:rPr>
      <w:rFonts w:ascii="Times New Roman" w:hAnsi="Times New Roman"/>
      <w:szCs w:val="28"/>
    </w:rPr>
  </w:style>
  <w:style w:type="paragraph" w:customStyle="1" w:styleId="731">
    <w:name w:val="版权"/>
    <w:basedOn w:val="1"/>
    <w:qFormat/>
    <w:uiPriority w:val="0"/>
    <w:pPr>
      <w:spacing w:before="312" w:after="312"/>
      <w:ind w:firstLine="480"/>
      <w:jc w:val="center"/>
      <w:outlineLvl w:val="0"/>
    </w:pPr>
    <w:rPr>
      <w:rFonts w:ascii="华文中宋" w:hAnsi="华文中宋"/>
      <w:b/>
      <w:kern w:val="0"/>
      <w:sz w:val="24"/>
      <w:szCs w:val="20"/>
    </w:rPr>
  </w:style>
  <w:style w:type="paragraph" w:customStyle="1" w:styleId="732">
    <w:name w:val="xl10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733">
    <w:name w:val="样式 标题 2 + Times New Roman 二号 行距: 单倍行距"/>
    <w:basedOn w:val="4"/>
    <w:next w:val="1"/>
    <w:qFormat/>
    <w:uiPriority w:val="0"/>
    <w:pPr>
      <w:tabs>
        <w:tab w:val="left" w:pos="1680"/>
      </w:tabs>
      <w:spacing w:before="240" w:after="240" w:line="520" w:lineRule="exact"/>
      <w:ind w:left="1680" w:hanging="420"/>
    </w:pPr>
    <w:rPr>
      <w:rFonts w:ascii="Times New Roman" w:hAnsi="Times New Roman"/>
      <w:kern w:val="0"/>
    </w:rPr>
  </w:style>
  <w:style w:type="paragraph" w:customStyle="1" w:styleId="734">
    <w:name w:val="xl14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735">
    <w:name w:val="D标4"/>
    <w:basedOn w:val="1"/>
    <w:next w:val="736"/>
    <w:qFormat/>
    <w:uiPriority w:val="0"/>
    <w:pPr>
      <w:tabs>
        <w:tab w:val="left" w:pos="420"/>
      </w:tabs>
      <w:autoSpaceDE w:val="0"/>
      <w:autoSpaceDN w:val="0"/>
      <w:adjustRightInd w:val="0"/>
      <w:spacing w:before="120" w:line="480" w:lineRule="atLeast"/>
      <w:ind w:left="420" w:hanging="420"/>
    </w:pPr>
    <w:rPr>
      <w:rFonts w:ascii="宋体" w:hAnsi="Calibri"/>
      <w:kern w:val="0"/>
      <w:sz w:val="24"/>
      <w:szCs w:val="20"/>
    </w:rPr>
  </w:style>
  <w:style w:type="paragraph" w:customStyle="1" w:styleId="736">
    <w:name w:val="D文1"/>
    <w:basedOn w:val="1"/>
    <w:qFormat/>
    <w:uiPriority w:val="0"/>
    <w:pPr>
      <w:tabs>
        <w:tab w:val="left" w:pos="720"/>
      </w:tabs>
      <w:autoSpaceDE w:val="0"/>
      <w:autoSpaceDN w:val="0"/>
      <w:adjustRightInd w:val="0"/>
      <w:spacing w:after="120" w:line="480" w:lineRule="atLeast"/>
      <w:ind w:left="680" w:firstLine="510"/>
    </w:pPr>
    <w:rPr>
      <w:rFonts w:ascii="宋体" w:hAnsi="Calibri"/>
      <w:kern w:val="0"/>
      <w:sz w:val="24"/>
      <w:szCs w:val="20"/>
    </w:rPr>
  </w:style>
  <w:style w:type="paragraph" w:customStyle="1" w:styleId="737">
    <w:name w:val="样式8"/>
    <w:basedOn w:val="1"/>
    <w:next w:val="1"/>
    <w:qFormat/>
    <w:uiPriority w:val="0"/>
    <w:rPr>
      <w:kern w:val="0"/>
      <w:sz w:val="20"/>
      <w:szCs w:val="20"/>
    </w:rPr>
  </w:style>
  <w:style w:type="paragraph" w:customStyle="1" w:styleId="738">
    <w:name w:val="Char1 Char Char Char 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739">
    <w:name w:val="字元 字元 字元 字元 字元"/>
    <w:basedOn w:val="1"/>
    <w:qFormat/>
    <w:uiPriority w:val="0"/>
    <w:rPr>
      <w:rFonts w:ascii="宋体" w:hAnsi="Calibri"/>
      <w:kern w:val="0"/>
      <w:sz w:val="20"/>
      <w:szCs w:val="20"/>
    </w:rPr>
  </w:style>
  <w:style w:type="paragraph" w:customStyle="1" w:styleId="740">
    <w:name w:val="目录"/>
    <w:basedOn w:val="1"/>
    <w:qFormat/>
    <w:uiPriority w:val="0"/>
    <w:pPr>
      <w:widowControl/>
      <w:jc w:val="center"/>
    </w:pPr>
    <w:rPr>
      <w:rFonts w:ascii="宋体" w:hAnsi="Calibri"/>
      <w:b/>
      <w:kern w:val="0"/>
      <w:sz w:val="36"/>
      <w:szCs w:val="20"/>
    </w:rPr>
  </w:style>
  <w:style w:type="paragraph" w:customStyle="1" w:styleId="741">
    <w:name w:val="font6"/>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742">
    <w:name w:val="投标文件2"/>
    <w:basedOn w:val="1"/>
    <w:qFormat/>
    <w:uiPriority w:val="0"/>
    <w:pPr>
      <w:tabs>
        <w:tab w:val="left" w:pos="0"/>
      </w:tabs>
      <w:autoSpaceDE w:val="0"/>
      <w:autoSpaceDN w:val="0"/>
      <w:jc w:val="center"/>
    </w:pPr>
    <w:rPr>
      <w:rFonts w:ascii="宋体" w:hAnsi="宋体"/>
      <w:b/>
      <w:kern w:val="0"/>
      <w:sz w:val="20"/>
      <w:szCs w:val="20"/>
    </w:rPr>
  </w:style>
  <w:style w:type="paragraph" w:customStyle="1" w:styleId="743">
    <w:name w:val="菲页(卷)"/>
    <w:basedOn w:val="3"/>
    <w:next w:val="744"/>
    <w:qFormat/>
    <w:uiPriority w:val="0"/>
    <w:pPr>
      <w:keepLines w:val="0"/>
      <w:widowControl/>
      <w:tabs>
        <w:tab w:val="left" w:pos="1095"/>
      </w:tabs>
      <w:spacing w:before="0" w:after="0" w:line="240" w:lineRule="auto"/>
      <w:ind w:left="432" w:hanging="432"/>
      <w:jc w:val="center"/>
      <w:outlineLvl w:val="1"/>
    </w:pPr>
    <w:rPr>
      <w:rFonts w:ascii="黑体" w:hAnsi="Calibri" w:eastAsia="黑体"/>
      <w:b w:val="0"/>
      <w:bCs w:val="0"/>
      <w:kern w:val="0"/>
      <w:sz w:val="52"/>
      <w:szCs w:val="20"/>
    </w:rPr>
  </w:style>
  <w:style w:type="paragraph" w:customStyle="1" w:styleId="744">
    <w:name w:val="正文3"/>
    <w:basedOn w:val="1"/>
    <w:qFormat/>
    <w:uiPriority w:val="0"/>
    <w:pPr>
      <w:widowControl/>
      <w:overflowPunct w:val="0"/>
      <w:autoSpaceDE w:val="0"/>
      <w:autoSpaceDN w:val="0"/>
      <w:adjustRightInd w:val="0"/>
      <w:spacing w:line="312" w:lineRule="exact"/>
      <w:textAlignment w:val="baseline"/>
    </w:pPr>
    <w:rPr>
      <w:rFonts w:ascii="宋体" w:hAnsi="Calibri"/>
      <w:kern w:val="0"/>
      <w:sz w:val="20"/>
      <w:szCs w:val="20"/>
    </w:rPr>
  </w:style>
  <w:style w:type="paragraph" w:customStyle="1" w:styleId="745">
    <w:name w:val="xl196"/>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46">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character" w:customStyle="1" w:styleId="747">
    <w:name w:val="注释标题 Char1"/>
    <w:basedOn w:val="60"/>
    <w:semiHidden/>
    <w:qFormat/>
    <w:uiPriority w:val="99"/>
    <w:rPr>
      <w:rFonts w:ascii="Times New Roman" w:hAnsi="Times New Roman" w:cs="Times New Roman"/>
      <w:kern w:val="2"/>
      <w:sz w:val="21"/>
      <w:szCs w:val="24"/>
    </w:rPr>
  </w:style>
  <w:style w:type="character" w:customStyle="1" w:styleId="748">
    <w:name w:val="正文文本 2 Char2"/>
    <w:basedOn w:val="60"/>
    <w:semiHidden/>
    <w:qFormat/>
    <w:uiPriority w:val="99"/>
    <w:rPr>
      <w:rFonts w:ascii="Times New Roman" w:hAnsi="Times New Roman" w:cs="Times New Roman"/>
      <w:kern w:val="2"/>
      <w:sz w:val="21"/>
      <w:szCs w:val="24"/>
    </w:rPr>
  </w:style>
  <w:style w:type="paragraph" w:customStyle="1" w:styleId="749">
    <w:name w:val="Char Char1 Char Char Char Char Char Char Char Char Char Char"/>
    <w:basedOn w:val="1"/>
    <w:qFormat/>
    <w:uiPriority w:val="0"/>
    <w:rPr>
      <w:rFonts w:ascii="Tahoma" w:hAnsi="Tahoma"/>
      <w:kern w:val="0"/>
      <w:sz w:val="24"/>
      <w:szCs w:val="20"/>
    </w:rPr>
  </w:style>
  <w:style w:type="paragraph" w:customStyle="1" w:styleId="750">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Calibri"/>
      <w:b w:val="0"/>
      <w:bCs w:val="0"/>
      <w:kern w:val="0"/>
      <w:sz w:val="24"/>
      <w:szCs w:val="20"/>
    </w:rPr>
  </w:style>
  <w:style w:type="paragraph" w:customStyle="1" w:styleId="751">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szCs w:val="20"/>
    </w:rPr>
  </w:style>
  <w:style w:type="paragraph" w:customStyle="1" w:styleId="75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753">
    <w:name w:val="xl69"/>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754">
    <w:name w:val="xl19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character" w:customStyle="1" w:styleId="755">
    <w:name w:val="签名 Char"/>
    <w:basedOn w:val="60"/>
    <w:link w:val="41"/>
    <w:qFormat/>
    <w:uiPriority w:val="0"/>
    <w:rPr>
      <w:rFonts w:ascii="宋体" w:cs="Times New Roman"/>
      <w:lang w:val="en-US" w:eastAsia="zh-CN"/>
    </w:rPr>
  </w:style>
  <w:style w:type="paragraph" w:customStyle="1" w:styleId="756">
    <w:name w:val="正文（缩进）"/>
    <w:basedOn w:val="1"/>
    <w:qFormat/>
    <w:uiPriority w:val="0"/>
    <w:pPr>
      <w:spacing w:before="156" w:beforeLines="50" w:line="360" w:lineRule="auto"/>
      <w:ind w:firstLine="480" w:firstLineChars="200"/>
    </w:pPr>
    <w:rPr>
      <w:rFonts w:ascii="宋体" w:hAnsi="Calibri"/>
      <w:kern w:val="0"/>
      <w:sz w:val="24"/>
      <w:szCs w:val="20"/>
    </w:rPr>
  </w:style>
  <w:style w:type="character" w:customStyle="1" w:styleId="757">
    <w:name w:val="日期 Char2"/>
    <w:semiHidden/>
    <w:qFormat/>
    <w:uiPriority w:val="99"/>
    <w:rPr>
      <w:kern w:val="2"/>
      <w:sz w:val="21"/>
    </w:rPr>
  </w:style>
  <w:style w:type="paragraph" w:customStyle="1" w:styleId="758">
    <w:name w:val="xl37"/>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0"/>
    </w:rPr>
  </w:style>
  <w:style w:type="paragraph" w:customStyle="1" w:styleId="75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Calibri"/>
      <w:b w:val="0"/>
      <w:bCs w:val="0"/>
      <w:kern w:val="0"/>
      <w:sz w:val="24"/>
      <w:szCs w:val="20"/>
    </w:rPr>
  </w:style>
  <w:style w:type="paragraph" w:customStyle="1" w:styleId="760">
    <w:name w:val="font10"/>
    <w:basedOn w:val="1"/>
    <w:qFormat/>
    <w:uiPriority w:val="0"/>
    <w:pPr>
      <w:widowControl/>
      <w:spacing w:before="100" w:beforeAutospacing="1" w:after="100" w:afterAutospacing="1"/>
      <w:jc w:val="left"/>
    </w:pPr>
    <w:rPr>
      <w:rFonts w:ascii="宋体" w:hAnsi="宋体" w:cs="Arial Unicode MS"/>
      <w:kern w:val="0"/>
      <w:sz w:val="24"/>
      <w:szCs w:val="20"/>
    </w:rPr>
  </w:style>
  <w:style w:type="paragraph" w:customStyle="1" w:styleId="761">
    <w:name w:val="xl1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62">
    <w:name w:val="书籍标题4"/>
    <w:basedOn w:val="698"/>
    <w:next w:val="1"/>
    <w:qFormat/>
    <w:uiPriority w:val="0"/>
    <w:pPr>
      <w:tabs>
        <w:tab w:val="left" w:pos="1680"/>
        <w:tab w:val="clear" w:pos="1260"/>
      </w:tabs>
      <w:ind w:left="1680" w:hanging="420"/>
      <w:outlineLvl w:val="3"/>
    </w:pPr>
    <w:rPr>
      <w:sz w:val="24"/>
      <w:szCs w:val="24"/>
      <w:lang w:val="zh-CN"/>
    </w:rPr>
  </w:style>
  <w:style w:type="paragraph" w:customStyle="1" w:styleId="76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764">
    <w:name w:val="Char Char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765">
    <w:name w:val="样式 标题 1卷标题H1章标题 1 1TITRE1L1 Heading 1h11st levelh111st...3"/>
    <w:basedOn w:val="3"/>
    <w:qFormat/>
    <w:uiPriority w:val="0"/>
    <w:pPr>
      <w:tabs>
        <w:tab w:val="left" w:pos="432"/>
      </w:tabs>
      <w:spacing w:before="120" w:after="120" w:line="360" w:lineRule="auto"/>
      <w:ind w:left="432" w:hanging="432"/>
      <w:jc w:val="center"/>
    </w:pPr>
    <w:rPr>
      <w:rFonts w:ascii="宋体" w:hAnsi="宋体"/>
      <w:sz w:val="36"/>
      <w:szCs w:val="20"/>
    </w:rPr>
  </w:style>
  <w:style w:type="paragraph" w:customStyle="1" w:styleId="766">
    <w:name w:val="xl1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67">
    <w:name w:val="表身（左）"/>
    <w:qFormat/>
    <w:uiPriority w:val="0"/>
    <w:pPr>
      <w:adjustRightInd w:val="0"/>
      <w:snapToGrid w:val="0"/>
      <w:spacing w:line="300" w:lineRule="auto"/>
    </w:pPr>
    <w:rPr>
      <w:rFonts w:ascii="Calibri" w:hAnsi="Calibri" w:eastAsia="宋体" w:cs="Times New Roman"/>
      <w:sz w:val="16"/>
      <w:lang w:val="en-US" w:eastAsia="zh-CN" w:bidi="ar-SA"/>
    </w:rPr>
  </w:style>
  <w:style w:type="paragraph" w:customStyle="1" w:styleId="768">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2"/>
      <w:szCs w:val="22"/>
    </w:rPr>
  </w:style>
  <w:style w:type="paragraph" w:customStyle="1" w:styleId="76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character" w:customStyle="1" w:styleId="770">
    <w:name w:val="文档结构图 Char2"/>
    <w:semiHidden/>
    <w:qFormat/>
    <w:uiPriority w:val="99"/>
    <w:rPr>
      <w:rFonts w:ascii="宋体"/>
      <w:kern w:val="2"/>
      <w:sz w:val="18"/>
      <w:szCs w:val="18"/>
    </w:rPr>
  </w:style>
  <w:style w:type="paragraph" w:customStyle="1" w:styleId="771">
    <w:name w:val="xl12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77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7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775">
    <w:name w:val="正方框图"/>
    <w:basedOn w:val="1"/>
    <w:qFormat/>
    <w:uiPriority w:val="0"/>
    <w:pPr>
      <w:snapToGrid w:val="0"/>
      <w:jc w:val="center"/>
    </w:pPr>
    <w:rPr>
      <w:rFonts w:ascii="宋体" w:hAnsi="Calibri"/>
      <w:kern w:val="0"/>
      <w:sz w:val="24"/>
      <w:szCs w:val="20"/>
    </w:rPr>
  </w:style>
  <w:style w:type="paragraph" w:customStyle="1" w:styleId="77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18"/>
      <w:szCs w:val="18"/>
    </w:rPr>
  </w:style>
  <w:style w:type="paragraph" w:customStyle="1" w:styleId="777">
    <w:name w:val="xl4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2"/>
      <w:szCs w:val="22"/>
    </w:rPr>
  </w:style>
  <w:style w:type="paragraph" w:customStyle="1" w:styleId="7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79">
    <w:name w:val="Table Body"/>
    <w:basedOn w:val="1"/>
    <w:qFormat/>
    <w:uiPriority w:val="0"/>
    <w:pPr>
      <w:widowControl/>
      <w:snapToGrid w:val="0"/>
      <w:jc w:val="center"/>
    </w:pPr>
    <w:rPr>
      <w:rFonts w:ascii="Arial" w:hAnsi="Arial"/>
      <w:kern w:val="0"/>
      <w:sz w:val="18"/>
      <w:szCs w:val="20"/>
    </w:rPr>
  </w:style>
  <w:style w:type="character" w:customStyle="1" w:styleId="780">
    <w:name w:val="正文首行缩进 Char2"/>
    <w:semiHidden/>
    <w:qFormat/>
    <w:uiPriority w:val="99"/>
    <w:rPr>
      <w:kern w:val="2"/>
      <w:sz w:val="21"/>
    </w:rPr>
  </w:style>
  <w:style w:type="paragraph" w:customStyle="1" w:styleId="781">
    <w:name w:val="cjk2"/>
    <w:basedOn w:val="1"/>
    <w:qFormat/>
    <w:uiPriority w:val="0"/>
    <w:pPr>
      <w:widowControl/>
      <w:spacing w:before="284" w:line="360" w:lineRule="auto"/>
      <w:jc w:val="left"/>
    </w:pPr>
    <w:rPr>
      <w:rFonts w:ascii="宋体" w:hAnsi="宋体" w:cs="宋体"/>
      <w:kern w:val="0"/>
      <w:sz w:val="22"/>
      <w:szCs w:val="22"/>
    </w:rPr>
  </w:style>
  <w:style w:type="paragraph" w:customStyle="1" w:styleId="782">
    <w:name w:val="表格栏头"/>
    <w:basedOn w:val="783"/>
    <w:next w:val="783"/>
    <w:qFormat/>
    <w:uiPriority w:val="0"/>
    <w:rPr>
      <w:b/>
    </w:rPr>
  </w:style>
  <w:style w:type="paragraph" w:customStyle="1" w:styleId="783">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78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5">
    <w:name w:val="签名 - 公司"/>
    <w:basedOn w:val="41"/>
    <w:next w:val="786"/>
    <w:qFormat/>
    <w:uiPriority w:val="0"/>
    <w:pPr>
      <w:keepNext/>
      <w:widowControl/>
      <w:tabs>
        <w:tab w:val="left" w:pos="600"/>
        <w:tab w:val="left" w:pos="960"/>
        <w:tab w:val="left" w:pos="1080"/>
      </w:tabs>
      <w:overflowPunct w:val="0"/>
      <w:spacing w:line="360" w:lineRule="auto"/>
      <w:ind w:left="0" w:leftChars="0" w:right="28" w:firstLine="480"/>
      <w:jc w:val="right"/>
    </w:pPr>
    <w:rPr>
      <w:rFonts w:hAnsi="宋体"/>
    </w:rPr>
  </w:style>
  <w:style w:type="paragraph" w:customStyle="1" w:styleId="78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787">
    <w:name w:val="Char Char2 Char Char Char Char Char"/>
    <w:basedOn w:val="1"/>
    <w:qFormat/>
    <w:uiPriority w:val="0"/>
    <w:pPr>
      <w:widowControl/>
      <w:spacing w:after="160" w:line="240" w:lineRule="exact"/>
      <w:jc w:val="left"/>
    </w:pPr>
    <w:rPr>
      <w:rFonts w:ascii="宋体" w:hAnsi="Calibri"/>
      <w:kern w:val="0"/>
      <w:sz w:val="20"/>
      <w:szCs w:val="20"/>
    </w:rPr>
  </w:style>
  <w:style w:type="paragraph" w:customStyle="1" w:styleId="788">
    <w:name w:val="xl102"/>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789">
    <w:name w:val="Figure Description"/>
    <w:next w:val="1"/>
    <w:qFormat/>
    <w:uiPriority w:val="0"/>
    <w:pPr>
      <w:adjustRightInd w:val="0"/>
      <w:snapToGrid w:val="0"/>
      <w:spacing w:before="80" w:after="320"/>
      <w:ind w:left="567"/>
      <w:jc w:val="center"/>
    </w:pPr>
    <w:rPr>
      <w:rFonts w:ascii="Arial" w:hAnsi="Arial" w:eastAsia="黑体" w:cs="Arial"/>
      <w:sz w:val="18"/>
      <w:szCs w:val="18"/>
      <w:lang w:val="en-US" w:eastAsia="zh-CN" w:bidi="ar-SA"/>
    </w:rPr>
  </w:style>
  <w:style w:type="paragraph" w:customStyle="1" w:styleId="790">
    <w:name w:val="xl11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791">
    <w:name w:val="xl116"/>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18"/>
      <w:szCs w:val="18"/>
    </w:rPr>
  </w:style>
  <w:style w:type="paragraph" w:customStyle="1" w:styleId="792">
    <w:name w:val="正文（首行缩进2字符）"/>
    <w:basedOn w:val="1"/>
    <w:qFormat/>
    <w:uiPriority w:val="0"/>
    <w:pPr>
      <w:spacing w:line="360" w:lineRule="auto"/>
      <w:ind w:firstLine="480" w:firstLineChars="200"/>
    </w:pPr>
    <w:rPr>
      <w:rFonts w:ascii="宋体" w:hAnsi="Calibri"/>
      <w:kern w:val="0"/>
      <w:sz w:val="24"/>
      <w:szCs w:val="20"/>
    </w:rPr>
  </w:style>
  <w:style w:type="paragraph" w:customStyle="1" w:styleId="793">
    <w:name w:val="cjk1"/>
    <w:basedOn w:val="1"/>
    <w:qFormat/>
    <w:uiPriority w:val="0"/>
    <w:pPr>
      <w:widowControl/>
      <w:spacing w:before="284" w:line="360" w:lineRule="auto"/>
      <w:jc w:val="left"/>
    </w:pPr>
    <w:rPr>
      <w:rFonts w:ascii="宋体" w:hAnsi="宋体" w:cs="宋体"/>
      <w:kern w:val="0"/>
      <w:sz w:val="22"/>
      <w:szCs w:val="22"/>
    </w:rPr>
  </w:style>
  <w:style w:type="paragraph" w:customStyle="1" w:styleId="794">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795">
    <w:name w:val="xl152"/>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796">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kern w:val="0"/>
      <w:sz w:val="24"/>
      <w:szCs w:val="20"/>
    </w:rPr>
  </w:style>
  <w:style w:type="paragraph" w:customStyle="1" w:styleId="797">
    <w:name w:val="xl11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0"/>
      <w:szCs w:val="20"/>
    </w:rPr>
  </w:style>
  <w:style w:type="character" w:customStyle="1" w:styleId="798">
    <w:name w:val="正文文本 3 Char1"/>
    <w:semiHidden/>
    <w:qFormat/>
    <w:uiPriority w:val="99"/>
    <w:rPr>
      <w:kern w:val="2"/>
      <w:sz w:val="16"/>
      <w:szCs w:val="16"/>
    </w:rPr>
  </w:style>
  <w:style w:type="paragraph" w:customStyle="1" w:styleId="799">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800">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801">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2">
    <w:name w:val="Char Char Char3 Char Char Char Char Char Char Char Char Char1 Char Char Char Char"/>
    <w:basedOn w:val="1"/>
    <w:qFormat/>
    <w:uiPriority w:val="0"/>
    <w:rPr>
      <w:rFonts w:ascii="宋体" w:hAnsi="Calibri"/>
      <w:kern w:val="0"/>
      <w:sz w:val="24"/>
      <w:szCs w:val="20"/>
    </w:rPr>
  </w:style>
  <w:style w:type="paragraph" w:customStyle="1" w:styleId="803">
    <w:name w:val="样式 标题 2H2h2Underrubrik1prop2标题 1.1Heading 2 HiddenHeading..."/>
    <w:basedOn w:val="4"/>
    <w:qFormat/>
    <w:uiPriority w:val="0"/>
    <w:pPr>
      <w:tabs>
        <w:tab w:val="left" w:pos="1880"/>
      </w:tabs>
      <w:spacing w:line="240" w:lineRule="auto"/>
    </w:pPr>
    <w:rPr>
      <w:rFonts w:eastAsia="宋体"/>
      <w:bCs w:val="0"/>
      <w:kern w:val="0"/>
      <w:szCs w:val="20"/>
    </w:rPr>
  </w:style>
  <w:style w:type="paragraph" w:customStyle="1" w:styleId="80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Calibri"/>
      <w:kern w:val="0"/>
      <w:sz w:val="20"/>
      <w:szCs w:val="20"/>
    </w:rPr>
  </w:style>
  <w:style w:type="paragraph" w:customStyle="1" w:styleId="805">
    <w:name w:val="xl153"/>
    <w:basedOn w:val="1"/>
    <w:qFormat/>
    <w:uiPriority w:val="0"/>
    <w:pPr>
      <w:widowControl/>
      <w:spacing w:before="100" w:beforeAutospacing="1" w:after="100" w:afterAutospacing="1"/>
      <w:jc w:val="left"/>
    </w:pPr>
    <w:rPr>
      <w:rFonts w:ascii="Arial Unicode MS" w:hAnsi="Arial Unicode MS" w:eastAsia="Arial Unicode MS" w:cs="Arial Unicode MS"/>
      <w:kern w:val="0"/>
      <w:sz w:val="48"/>
      <w:szCs w:val="48"/>
      <w:u w:val="double"/>
    </w:rPr>
  </w:style>
  <w:style w:type="paragraph" w:customStyle="1" w:styleId="80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807">
    <w:name w:val="font8"/>
    <w:basedOn w:val="1"/>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808">
    <w:name w:val="xl84"/>
    <w:basedOn w:val="1"/>
    <w:qFormat/>
    <w:uiPriority w:val="0"/>
    <w:pPr>
      <w:widowControl/>
      <w:shd w:val="clear" w:color="auto" w:fill="FFFFFF"/>
      <w:spacing w:before="100" w:beforeAutospacing="1" w:after="100" w:afterAutospacing="1"/>
      <w:jc w:val="center"/>
    </w:pPr>
    <w:rPr>
      <w:rFonts w:ascii="Arial Unicode MS" w:hAnsi="Arial Unicode MS"/>
      <w:kern w:val="0"/>
      <w:sz w:val="24"/>
      <w:szCs w:val="20"/>
    </w:rPr>
  </w:style>
  <w:style w:type="paragraph" w:customStyle="1" w:styleId="809">
    <w:name w:val="样式 标题 1 + (中文) 黑体 一号 居中 行距: 单倍行距2"/>
    <w:basedOn w:val="3"/>
    <w:next w:val="1"/>
    <w:qFormat/>
    <w:uiPriority w:val="0"/>
    <w:pPr>
      <w:pageBreakBefore/>
      <w:tabs>
        <w:tab w:val="left" w:pos="1200"/>
      </w:tabs>
      <w:spacing w:before="240" w:after="240" w:line="240" w:lineRule="auto"/>
      <w:ind w:left="1200" w:hanging="360"/>
      <w:jc w:val="center"/>
    </w:pPr>
    <w:rPr>
      <w:rFonts w:ascii="宋体" w:hAnsi="Calibri" w:eastAsia="黑体"/>
    </w:rPr>
  </w:style>
  <w:style w:type="paragraph" w:customStyle="1" w:styleId="810">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1">
    <w:name w:val="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12">
    <w:name w:val="1 Char Char Char Char"/>
    <w:basedOn w:val="1"/>
    <w:qFormat/>
    <w:uiPriority w:val="0"/>
    <w:rPr>
      <w:rFonts w:ascii="Tahoma" w:hAnsi="Tahoma"/>
      <w:kern w:val="0"/>
      <w:sz w:val="24"/>
      <w:szCs w:val="20"/>
    </w:rPr>
  </w:style>
  <w:style w:type="paragraph" w:customStyle="1" w:styleId="813">
    <w:name w:val="标题 31"/>
    <w:basedOn w:val="1"/>
    <w:qFormat/>
    <w:uiPriority w:val="1"/>
    <w:pPr>
      <w:autoSpaceDE w:val="0"/>
      <w:autoSpaceDN w:val="0"/>
      <w:adjustRightInd w:val="0"/>
      <w:spacing w:before="9"/>
      <w:ind w:left="151"/>
      <w:jc w:val="left"/>
      <w:outlineLvl w:val="2"/>
    </w:pPr>
    <w:rPr>
      <w:rFonts w:ascii="黑体" w:eastAsia="黑体" w:cs="黑体"/>
      <w:b/>
      <w:bCs/>
      <w:kern w:val="0"/>
      <w:sz w:val="31"/>
      <w:szCs w:val="31"/>
    </w:rPr>
  </w:style>
  <w:style w:type="paragraph" w:customStyle="1" w:styleId="814">
    <w:name w:val="公文标题"/>
    <w:basedOn w:val="5"/>
    <w:qFormat/>
    <w:uiPriority w:val="0"/>
    <w:pPr>
      <w:tabs>
        <w:tab w:val="left" w:pos="1820"/>
      </w:tabs>
      <w:spacing w:line="240" w:lineRule="auto"/>
      <w:ind w:left="1469" w:right="1542"/>
      <w:jc w:val="center"/>
    </w:pPr>
    <w:rPr>
      <w:rFonts w:ascii="宋体" w:hAnsi="Calibri"/>
      <w:bCs w:val="0"/>
      <w:color w:val="000000"/>
      <w:kern w:val="0"/>
      <w:sz w:val="44"/>
      <w:szCs w:val="30"/>
    </w:rPr>
  </w:style>
  <w:style w:type="paragraph" w:customStyle="1" w:styleId="815">
    <w:name w:val="xl160"/>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16">
    <w:name w:val="font12"/>
    <w:basedOn w:val="1"/>
    <w:qFormat/>
    <w:uiPriority w:val="0"/>
    <w:pPr>
      <w:widowControl/>
      <w:spacing w:before="100" w:beforeAutospacing="1" w:after="100" w:afterAutospacing="1"/>
      <w:jc w:val="left"/>
    </w:pPr>
    <w:rPr>
      <w:rFonts w:ascii="宋体" w:hAnsi="Calibri" w:eastAsia="Arial Unicode MS"/>
      <w:kern w:val="0"/>
      <w:sz w:val="18"/>
      <w:szCs w:val="18"/>
    </w:rPr>
  </w:style>
  <w:style w:type="paragraph" w:customStyle="1" w:styleId="817">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818">
    <w:name w:val="css"/>
    <w:basedOn w:val="1"/>
    <w:qFormat/>
    <w:uiPriority w:val="0"/>
    <w:pPr>
      <w:widowControl/>
      <w:spacing w:before="100" w:beforeAutospacing="1" w:after="100" w:afterAutospacing="1" w:line="172" w:lineRule="atLeast"/>
      <w:jc w:val="left"/>
    </w:pPr>
    <w:rPr>
      <w:rFonts w:ascii="宋体" w:hAnsi="宋体" w:cs="宋体"/>
      <w:color w:val="999999"/>
      <w:kern w:val="0"/>
      <w:sz w:val="12"/>
      <w:szCs w:val="12"/>
    </w:rPr>
  </w:style>
  <w:style w:type="paragraph" w:customStyle="1" w:styleId="819">
    <w:name w:val="样式 标题 5 + 小四 行距: 1.5 倍行距"/>
    <w:basedOn w:val="7"/>
    <w:qFormat/>
    <w:uiPriority w:val="0"/>
    <w:pPr>
      <w:tabs>
        <w:tab w:val="left" w:pos="284"/>
        <w:tab w:val="left" w:pos="1008"/>
      </w:tabs>
      <w:adjustRightInd w:val="0"/>
      <w:spacing w:before="0" w:after="0" w:line="360" w:lineRule="auto"/>
      <w:ind w:left="1008" w:hanging="1008"/>
      <w:jc w:val="left"/>
      <w:textAlignment w:val="baseline"/>
    </w:pPr>
    <w:rPr>
      <w:rFonts w:ascii="Times New Roman" w:hAnsi="Times New Roman" w:eastAsia="黑体"/>
      <w:kern w:val="0"/>
      <w:sz w:val="24"/>
    </w:rPr>
  </w:style>
  <w:style w:type="paragraph" w:customStyle="1" w:styleId="82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2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822">
    <w:name w:val="xl156"/>
    <w:basedOn w:val="1"/>
    <w:qFormat/>
    <w:uiPriority w:val="0"/>
    <w:pPr>
      <w:widowControl/>
      <w:spacing w:before="100" w:beforeAutospacing="1" w:after="100" w:afterAutospacing="1"/>
      <w:jc w:val="right"/>
    </w:pPr>
    <w:rPr>
      <w:rFonts w:ascii="宋体" w:hAnsi="Calibri" w:eastAsia="Arial Unicode MS"/>
      <w:kern w:val="0"/>
      <w:sz w:val="20"/>
      <w:szCs w:val="20"/>
    </w:rPr>
  </w:style>
  <w:style w:type="paragraph" w:customStyle="1" w:styleId="823">
    <w:name w:val="xl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824">
    <w:name w:val="xl15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25">
    <w:name w:val="Level2Bullet"/>
    <w:basedOn w:val="1"/>
    <w:qFormat/>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8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27">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828">
    <w:name w:val="xl94"/>
    <w:basedOn w:val="1"/>
    <w:qFormat/>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829">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830">
    <w:name w:val="xl91"/>
    <w:basedOn w:val="1"/>
    <w:qFormat/>
    <w:uiPriority w:val="0"/>
    <w:pPr>
      <w:widowControl/>
      <w:pBdr>
        <w:left w:val="single" w:color="auto" w:sz="8" w:space="0"/>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83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32">
    <w:name w:val="Char Char Char Char Char Char 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833">
    <w:name w:val="默认段落字体 Para Char Char Char Char Char"/>
    <w:basedOn w:val="1"/>
    <w:qFormat/>
    <w:uiPriority w:val="0"/>
    <w:pPr>
      <w:adjustRightInd w:val="0"/>
      <w:spacing w:line="360" w:lineRule="auto"/>
    </w:pPr>
    <w:rPr>
      <w:rFonts w:ascii="宋体" w:hAnsi="Calibri"/>
      <w:kern w:val="0"/>
      <w:sz w:val="24"/>
      <w:szCs w:val="20"/>
    </w:rPr>
  </w:style>
  <w:style w:type="paragraph" w:customStyle="1" w:styleId="834">
    <w:name w:val="xl70"/>
    <w:basedOn w:val="1"/>
    <w:qFormat/>
    <w:uiPriority w:val="0"/>
    <w:pPr>
      <w:widowControl/>
      <w:pBdr>
        <w:bottom w:val="single" w:color="auto" w:sz="4" w:space="0"/>
      </w:pBdr>
      <w:spacing w:before="100" w:beforeAutospacing="1" w:after="100" w:afterAutospacing="1"/>
      <w:jc w:val="right"/>
    </w:pPr>
    <w:rPr>
      <w:rFonts w:hint="eastAsia" w:ascii="黑体" w:hAnsi="Arial Unicode MS" w:eastAsia="黑体"/>
      <w:kern w:val="0"/>
      <w:sz w:val="20"/>
      <w:szCs w:val="20"/>
    </w:rPr>
  </w:style>
  <w:style w:type="paragraph" w:customStyle="1" w:styleId="835">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836">
    <w:name w:val="_Style 325"/>
    <w:basedOn w:val="1"/>
    <w:qFormat/>
    <w:uiPriority w:val="0"/>
    <w:pPr>
      <w:widowControl/>
      <w:snapToGrid w:val="0"/>
      <w:spacing w:after="160" w:line="360" w:lineRule="auto"/>
      <w:jc w:val="left"/>
    </w:pPr>
    <w:rPr>
      <w:rFonts w:ascii="宋体" w:hAnsi="Calibri"/>
      <w:kern w:val="0"/>
      <w:sz w:val="20"/>
      <w:szCs w:val="20"/>
    </w:rPr>
  </w:style>
  <w:style w:type="paragraph" w:customStyle="1" w:styleId="837">
    <w:name w:val="题目副题"/>
    <w:basedOn w:val="46"/>
    <w:qFormat/>
    <w:uiPriority w:val="0"/>
    <w:pPr>
      <w:spacing w:before="0" w:after="312"/>
      <w:ind w:left="240" w:firstLine="600"/>
      <w:jc w:val="left"/>
      <w:outlineLvl w:val="9"/>
    </w:pPr>
    <w:rPr>
      <w:rFonts w:ascii="宋体" w:hAnsi="宋体"/>
      <w:bCs w:val="0"/>
      <w:sz w:val="30"/>
      <w:szCs w:val="20"/>
    </w:rPr>
  </w:style>
  <w:style w:type="paragraph" w:customStyle="1" w:styleId="838">
    <w:name w:val="Char1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3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40">
    <w:name w:val="Char1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841">
    <w:name w:val="xl15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84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Arial Unicode MS" w:cs="Arial Unicode MS"/>
      <w:kern w:val="0"/>
      <w:sz w:val="20"/>
      <w:szCs w:val="20"/>
    </w:rPr>
  </w:style>
  <w:style w:type="paragraph" w:customStyle="1" w:styleId="843">
    <w:name w:val="xl11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84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845">
    <w:name w:val="样式9"/>
    <w:basedOn w:val="1"/>
    <w:next w:val="1"/>
    <w:qFormat/>
    <w:uiPriority w:val="0"/>
    <w:rPr>
      <w:rFonts w:ascii="宋体" w:hAnsi="Calibri"/>
      <w:kern w:val="0"/>
      <w:sz w:val="20"/>
      <w:szCs w:val="20"/>
    </w:rPr>
  </w:style>
  <w:style w:type="paragraph" w:customStyle="1" w:styleId="8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84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4"/>
      <w:szCs w:val="20"/>
    </w:rPr>
  </w:style>
  <w:style w:type="paragraph" w:customStyle="1" w:styleId="848">
    <w:name w:val="xl193"/>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49">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850">
    <w:name w:val="左对齐表格文字"/>
    <w:basedOn w:val="1"/>
    <w:qFormat/>
    <w:uiPriority w:val="0"/>
    <w:pPr>
      <w:tabs>
        <w:tab w:val="left" w:pos="1647"/>
        <w:tab w:val="left" w:pos="1845"/>
      </w:tabs>
      <w:ind w:left="1845" w:hanging="420"/>
      <w:jc w:val="right"/>
    </w:pPr>
    <w:rPr>
      <w:rFonts w:ascii="宋体" w:hAnsi="宋体"/>
      <w:kern w:val="0"/>
      <w:sz w:val="24"/>
      <w:szCs w:val="20"/>
    </w:rPr>
  </w:style>
  <w:style w:type="paragraph" w:customStyle="1" w:styleId="85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852">
    <w:name w:val="样式 标题 3 + 行距: 单倍行距"/>
    <w:basedOn w:val="5"/>
    <w:next w:val="1"/>
    <w:qFormat/>
    <w:uiPriority w:val="0"/>
    <w:pPr>
      <w:tabs>
        <w:tab w:val="left" w:pos="2100"/>
      </w:tabs>
      <w:spacing w:before="240" w:after="240" w:line="520" w:lineRule="exact"/>
      <w:ind w:left="2100" w:hanging="420"/>
    </w:pPr>
    <w:rPr>
      <w:rFonts w:ascii="宋体" w:hAnsi="Calibri" w:eastAsia="黑体"/>
      <w:kern w:val="0"/>
      <w:sz w:val="30"/>
      <w:szCs w:val="30"/>
    </w:rPr>
  </w:style>
  <w:style w:type="paragraph" w:customStyle="1" w:styleId="853">
    <w:name w:val="文二"/>
    <w:basedOn w:val="1"/>
    <w:qFormat/>
    <w:uiPriority w:val="0"/>
    <w:pPr>
      <w:jc w:val="left"/>
    </w:pPr>
    <w:rPr>
      <w:rFonts w:ascii="宋体" w:hAnsi="宋体"/>
      <w:kern w:val="0"/>
      <w:sz w:val="20"/>
      <w:szCs w:val="21"/>
    </w:rPr>
  </w:style>
  <w:style w:type="paragraph" w:customStyle="1" w:styleId="854">
    <w:name w:val="text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55">
    <w:name w:val="正文段"/>
    <w:basedOn w:val="1"/>
    <w:qFormat/>
    <w:uiPriority w:val="0"/>
    <w:pPr>
      <w:autoSpaceDE w:val="0"/>
      <w:autoSpaceDN w:val="0"/>
      <w:adjustRightInd w:val="0"/>
      <w:spacing w:before="100" w:after="100" w:line="300" w:lineRule="auto"/>
      <w:ind w:firstLine="527"/>
      <w:jc w:val="left"/>
    </w:pPr>
    <w:rPr>
      <w:rFonts w:ascii="宋体" w:hAnsi="Calibri"/>
      <w:w w:val="105"/>
      <w:kern w:val="0"/>
      <w:sz w:val="24"/>
      <w:szCs w:val="20"/>
    </w:rPr>
  </w:style>
  <w:style w:type="paragraph" w:customStyle="1" w:styleId="856">
    <w:name w:val="xl93"/>
    <w:basedOn w:val="1"/>
    <w:qFormat/>
    <w:uiPriority w:val="0"/>
    <w:pPr>
      <w:widowControl/>
      <w:pBdr>
        <w:left w:val="single" w:color="auto" w:sz="8" w:space="0"/>
      </w:pBdr>
      <w:spacing w:before="100" w:beforeAutospacing="1" w:after="100" w:afterAutospacing="1"/>
      <w:jc w:val="left"/>
    </w:pPr>
    <w:rPr>
      <w:rFonts w:ascii="Arial Unicode MS" w:hAnsi="Arial Unicode MS"/>
      <w:kern w:val="0"/>
      <w:sz w:val="24"/>
      <w:szCs w:val="20"/>
    </w:rPr>
  </w:style>
  <w:style w:type="paragraph" w:customStyle="1" w:styleId="857">
    <w:name w:val="百姓X"/>
    <w:basedOn w:val="1"/>
    <w:qFormat/>
    <w:uiPriority w:val="0"/>
    <w:pPr>
      <w:spacing w:before="120" w:after="120" w:line="360" w:lineRule="auto"/>
      <w:ind w:firstLine="540"/>
    </w:pPr>
    <w:rPr>
      <w:rFonts w:ascii="Arial Narrow" w:hAnsi="Arial Narrow" w:eastAsia="楷体_GB2312"/>
      <w:kern w:val="0"/>
      <w:sz w:val="24"/>
      <w:szCs w:val="20"/>
    </w:rPr>
  </w:style>
  <w:style w:type="paragraph" w:customStyle="1" w:styleId="858">
    <w:name w:val="xl171"/>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86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Calibri"/>
      <w:kern w:val="0"/>
      <w:sz w:val="22"/>
      <w:szCs w:val="22"/>
    </w:rPr>
  </w:style>
  <w:style w:type="paragraph" w:customStyle="1" w:styleId="861">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863">
    <w:name w:val="xl107"/>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864">
    <w:name w:val="Char1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4"/>
      <w:szCs w:val="20"/>
    </w:rPr>
  </w:style>
  <w:style w:type="paragraph" w:customStyle="1" w:styleId="866">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867">
    <w:name w:val="样式 标题 3 + (符号) 宋体 五号 非加粗 段前: 6 磅 段后: 6 磅 行距: 固定值 20 磅"/>
    <w:basedOn w:val="5"/>
    <w:qFormat/>
    <w:uiPriority w:val="0"/>
    <w:pPr>
      <w:tabs>
        <w:tab w:val="left" w:pos="1095"/>
      </w:tabs>
      <w:spacing w:before="120" w:after="120" w:line="400" w:lineRule="exact"/>
      <w:ind w:left="1095" w:hanging="255"/>
    </w:pPr>
    <w:rPr>
      <w:rFonts w:ascii="宋体" w:hAnsi="宋体"/>
      <w:b w:val="0"/>
      <w:bCs w:val="0"/>
      <w:kern w:val="0"/>
      <w:sz w:val="21"/>
      <w:szCs w:val="20"/>
    </w:rPr>
  </w:style>
  <w:style w:type="paragraph" w:customStyle="1" w:styleId="868">
    <w:name w:val="正文，首行缩进"/>
    <w:basedOn w:val="2"/>
    <w:next w:val="18"/>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line="360" w:lineRule="auto"/>
      <w:ind w:firstLine="480"/>
    </w:pPr>
    <w:rPr>
      <w:rFonts w:ascii="宋体" w:hAnsi="宋体"/>
      <w:kern w:val="0"/>
      <w:sz w:val="28"/>
    </w:rPr>
  </w:style>
  <w:style w:type="paragraph" w:customStyle="1" w:styleId="869">
    <w:name w:val="xl161"/>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870">
    <w:name w:val="默认段落字体 Para Char Char Char Char Char Char Char Char Char1 Char Char Char Char Char Char Char Char Char Char"/>
    <w:basedOn w:val="21"/>
    <w:qFormat/>
    <w:uiPriority w:val="0"/>
    <w:pPr>
      <w:ind w:firstLine="540" w:firstLineChars="225"/>
    </w:pPr>
    <w:rPr>
      <w:rFonts w:hint="eastAsia" w:hAnsi="Courier New" w:eastAsia="仿宋_GB2312"/>
      <w:spacing w:val="-8"/>
      <w:sz w:val="32"/>
    </w:rPr>
  </w:style>
  <w:style w:type="paragraph" w:customStyle="1" w:styleId="871">
    <w:name w:val="菲页2"/>
    <w:basedOn w:val="5"/>
    <w:qFormat/>
    <w:uiPriority w:val="0"/>
    <w:pPr>
      <w:widowControl/>
      <w:tabs>
        <w:tab w:val="left" w:pos="1095"/>
      </w:tabs>
      <w:spacing w:before="120" w:after="120" w:line="360" w:lineRule="auto"/>
      <w:ind w:left="1095" w:hanging="255"/>
      <w:jc w:val="center"/>
    </w:pPr>
    <w:rPr>
      <w:rFonts w:ascii="黑体" w:hAnsi="宋体" w:eastAsia="黑体"/>
      <w:b w:val="0"/>
      <w:bCs w:val="0"/>
      <w:kern w:val="0"/>
      <w:sz w:val="44"/>
      <w:szCs w:val="20"/>
    </w:rPr>
  </w:style>
  <w:style w:type="paragraph" w:customStyle="1" w:styleId="872">
    <w:name w:val="样式 正文（首行缩进两字） + 首行缩进:  2 字符"/>
    <w:basedOn w:val="18"/>
    <w:qFormat/>
    <w:uiPriority w:val="0"/>
    <w:pPr>
      <w:spacing w:line="300" w:lineRule="auto"/>
      <w:ind w:firstLine="480" w:firstLineChars="200"/>
    </w:pPr>
    <w:rPr>
      <w:rFonts w:ascii="宋体" w:hAnsi="Calibri"/>
      <w:kern w:val="0"/>
      <w:sz w:val="20"/>
    </w:rPr>
  </w:style>
  <w:style w:type="paragraph" w:customStyle="1" w:styleId="87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874">
    <w:name w:val="样式 标题4 + 段前: 0 磅 段后: 0 磅"/>
    <w:basedOn w:val="18"/>
    <w:qFormat/>
    <w:uiPriority w:val="0"/>
    <w:pPr>
      <w:keepNext/>
      <w:keepLines/>
      <w:autoSpaceDE w:val="0"/>
      <w:autoSpaceDN w:val="0"/>
      <w:adjustRightInd w:val="0"/>
      <w:spacing w:line="300" w:lineRule="auto"/>
      <w:ind w:firstLine="0"/>
      <w:jc w:val="left"/>
      <w:outlineLvl w:val="3"/>
    </w:pPr>
    <w:rPr>
      <w:rFonts w:ascii="宋体" w:hAnsi="Arial" w:cs="宋体"/>
      <w:b/>
      <w:kern w:val="0"/>
      <w:sz w:val="24"/>
      <w:lang w:val="zh-CN"/>
    </w:rPr>
  </w:style>
  <w:style w:type="paragraph" w:customStyle="1" w:styleId="875">
    <w:name w:val="Char Char Char Char Char Char Char Char Char Char Char"/>
    <w:basedOn w:val="1"/>
    <w:qFormat/>
    <w:uiPriority w:val="0"/>
    <w:pPr>
      <w:widowControl/>
      <w:spacing w:after="160" w:line="240" w:lineRule="exact"/>
      <w:jc w:val="left"/>
    </w:pPr>
    <w:rPr>
      <w:rFonts w:ascii="宋体" w:hAnsi="Calibri"/>
      <w:kern w:val="0"/>
      <w:sz w:val="20"/>
      <w:szCs w:val="20"/>
    </w:rPr>
  </w:style>
  <w:style w:type="paragraph" w:customStyle="1" w:styleId="876">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77">
    <w:name w:val="信息标题2"/>
    <w:basedOn w:val="19"/>
    <w:next w:val="19"/>
    <w:qFormat/>
    <w:uiPriority w:val="0"/>
    <w:pPr>
      <w:spacing w:before="156" w:beforeLines="50" w:after="156" w:afterLines="50"/>
      <w:ind w:left="422" w:hanging="422" w:hangingChars="200"/>
      <w:jc w:val="left"/>
    </w:pPr>
    <w:rPr>
      <w:rFonts w:ascii="Arial Black" w:hAnsi="Arial Black" w:eastAsia="宋体" w:cs="Times New Roman"/>
      <w:b/>
      <w:bCs/>
      <w:kern w:val="0"/>
      <w:sz w:val="30"/>
    </w:rPr>
  </w:style>
  <w:style w:type="paragraph" w:customStyle="1" w:styleId="878">
    <w:name w:val="条文1"/>
    <w:basedOn w:val="1"/>
    <w:qFormat/>
    <w:uiPriority w:val="0"/>
    <w:pPr>
      <w:tabs>
        <w:tab w:val="left" w:pos="1140"/>
      </w:tabs>
      <w:spacing w:line="360" w:lineRule="auto"/>
      <w:ind w:left="1140" w:hanging="1140"/>
    </w:pPr>
    <w:rPr>
      <w:rFonts w:ascii="MS UI Gothic" w:hAnsi="MS UI Gothic"/>
      <w:bCs/>
      <w:kern w:val="44"/>
      <w:sz w:val="24"/>
      <w:szCs w:val="44"/>
    </w:rPr>
  </w:style>
  <w:style w:type="paragraph" w:customStyle="1" w:styleId="879">
    <w:name w:val="xl16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0">
    <w:name w:val="样式 标题 4四级标题Titre4h4H4heading 4l4sect 1.2.3.4Ref Heading ..."/>
    <w:basedOn w:val="6"/>
    <w:qFormat/>
    <w:uiPriority w:val="0"/>
    <w:pPr>
      <w:tabs>
        <w:tab w:val="left" w:pos="425"/>
      </w:tabs>
      <w:adjustRightInd w:val="0"/>
      <w:snapToGrid w:val="0"/>
      <w:spacing w:after="93" w:afterLines="30" w:line="377" w:lineRule="auto"/>
      <w:ind w:left="567"/>
      <w:textAlignment w:val="baseline"/>
    </w:pPr>
    <w:rPr>
      <w:rFonts w:eastAsia="幼圆" w:cs="宋体"/>
      <w:kern w:val="0"/>
      <w:sz w:val="24"/>
      <w:szCs w:val="20"/>
    </w:rPr>
  </w:style>
  <w:style w:type="paragraph" w:customStyle="1" w:styleId="881">
    <w:name w:val="black1"/>
    <w:basedOn w:val="1"/>
    <w:qFormat/>
    <w:uiPriority w:val="0"/>
    <w:pPr>
      <w:widowControl/>
      <w:spacing w:before="100" w:beforeAutospacing="1" w:after="100" w:afterAutospacing="1" w:line="280" w:lineRule="atLeast"/>
      <w:jc w:val="left"/>
    </w:pPr>
    <w:rPr>
      <w:rFonts w:ascii="宋体" w:hAnsi="Calibri"/>
      <w:color w:val="000000"/>
      <w:kern w:val="0"/>
      <w:sz w:val="18"/>
      <w:szCs w:val="18"/>
    </w:rPr>
  </w:style>
  <w:style w:type="paragraph" w:customStyle="1" w:styleId="882">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83">
    <w:name w:val="xl89"/>
    <w:basedOn w:val="1"/>
    <w:qFormat/>
    <w:uiPriority w:val="0"/>
    <w:pPr>
      <w:widowControl/>
      <w:spacing w:before="100" w:beforeAutospacing="1" w:after="100" w:afterAutospacing="1"/>
      <w:jc w:val="left"/>
    </w:pPr>
    <w:rPr>
      <w:rFonts w:ascii="Arial Unicode MS" w:hAnsi="Arial Unicode MS"/>
      <w:color w:val="FF0000"/>
      <w:kern w:val="0"/>
      <w:sz w:val="24"/>
      <w:szCs w:val="20"/>
    </w:rPr>
  </w:style>
  <w:style w:type="paragraph" w:customStyle="1" w:styleId="88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85">
    <w:name w:val="xl185"/>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886">
    <w:name w:val="ÕýÎÄ 1"/>
    <w:basedOn w:val="1"/>
    <w:qFormat/>
    <w:uiPriority w:val="0"/>
    <w:pPr>
      <w:widowControl/>
      <w:overflowPunct w:val="0"/>
      <w:autoSpaceDE w:val="0"/>
      <w:autoSpaceDN w:val="0"/>
      <w:adjustRightInd w:val="0"/>
      <w:spacing w:before="80" w:after="80" w:line="360" w:lineRule="auto"/>
      <w:ind w:left="1417"/>
    </w:pPr>
    <w:rPr>
      <w:rFonts w:ascii="宋体" w:hAnsi="Calibri"/>
      <w:kern w:val="0"/>
      <w:sz w:val="20"/>
      <w:szCs w:val="20"/>
    </w:rPr>
  </w:style>
  <w:style w:type="paragraph" w:customStyle="1" w:styleId="887">
    <w:name w:val="普通(Web)1"/>
    <w:basedOn w:val="1"/>
    <w:qFormat/>
    <w:uiPriority w:val="0"/>
    <w:pPr>
      <w:widowControl/>
      <w:spacing w:before="284" w:line="360" w:lineRule="auto"/>
      <w:jc w:val="left"/>
    </w:pPr>
    <w:rPr>
      <w:rFonts w:ascii="宋体" w:hAnsi="宋体" w:cs="宋体"/>
      <w:kern w:val="0"/>
      <w:sz w:val="24"/>
      <w:szCs w:val="20"/>
    </w:rPr>
  </w:style>
  <w:style w:type="paragraph" w:customStyle="1" w:styleId="888">
    <w:name w:val="_"/>
    <w:basedOn w:val="1"/>
    <w:qFormat/>
    <w:uiPriority w:val="0"/>
    <w:pPr>
      <w:adjustRightInd w:val="0"/>
      <w:spacing w:line="300" w:lineRule="auto"/>
      <w:ind w:left="480"/>
      <w:textAlignment w:val="baseline"/>
    </w:pPr>
    <w:rPr>
      <w:rFonts w:ascii="宋体" w:hAnsi="Calibri"/>
      <w:kern w:val="0"/>
      <w:sz w:val="20"/>
      <w:szCs w:val="20"/>
    </w:rPr>
  </w:style>
  <w:style w:type="paragraph" w:customStyle="1" w:styleId="889">
    <w:name w:val="xl3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890">
    <w:name w:val="_Style 56"/>
    <w:basedOn w:val="1"/>
    <w:qFormat/>
    <w:uiPriority w:val="0"/>
    <w:rPr>
      <w:rFonts w:ascii="宋体" w:hAnsi="Calibri"/>
      <w:kern w:val="0"/>
      <w:sz w:val="20"/>
      <w:szCs w:val="20"/>
    </w:rPr>
  </w:style>
  <w:style w:type="paragraph" w:customStyle="1" w:styleId="891">
    <w:name w:val="xl86"/>
    <w:basedOn w:val="1"/>
    <w:qFormat/>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89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9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89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95">
    <w:name w:val="xl18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96">
    <w:name w:val="样式4"/>
    <w:basedOn w:val="42"/>
    <w:qFormat/>
    <w:uiPriority w:val="0"/>
    <w:pPr>
      <w:tabs>
        <w:tab w:val="right" w:leader="dot" w:pos="9458"/>
      </w:tabs>
      <w:spacing w:before="120" w:after="120"/>
      <w:ind w:left="210" w:leftChars="100" w:right="210" w:rightChars="100"/>
      <w:jc w:val="left"/>
    </w:pPr>
    <w:rPr>
      <w:rFonts w:ascii="仿宋_GB2312" w:hAnsi="Calibri" w:eastAsia="仿宋_GB2312"/>
      <w:b/>
      <w:kern w:val="0"/>
      <w:sz w:val="28"/>
      <w:szCs w:val="28"/>
    </w:rPr>
  </w:style>
  <w:style w:type="paragraph" w:customStyle="1" w:styleId="897">
    <w:name w:val="封面文档标题"/>
    <w:basedOn w:val="1"/>
    <w:qFormat/>
    <w:uiPriority w:val="0"/>
    <w:pPr>
      <w:keepNext/>
      <w:tabs>
        <w:tab w:val="left" w:pos="1352"/>
        <w:tab w:val="left" w:pos="2265"/>
      </w:tabs>
      <w:autoSpaceDE w:val="0"/>
      <w:autoSpaceDN w:val="0"/>
      <w:adjustRightInd w:val="0"/>
      <w:spacing w:line="360" w:lineRule="auto"/>
      <w:ind w:left="2265" w:hanging="420"/>
      <w:jc w:val="center"/>
    </w:pPr>
    <w:rPr>
      <w:rFonts w:ascii="Arial" w:hAnsi="Arial" w:eastAsia="黑体"/>
      <w:bCs/>
      <w:kern w:val="0"/>
      <w:sz w:val="44"/>
      <w:szCs w:val="44"/>
    </w:rPr>
  </w:style>
  <w:style w:type="paragraph" w:customStyle="1" w:styleId="898">
    <w:name w:val="样式 正文首行缩进"/>
    <w:basedOn w:val="1"/>
    <w:qFormat/>
    <w:uiPriority w:val="0"/>
    <w:pPr>
      <w:widowControl/>
      <w:spacing w:line="400" w:lineRule="exact"/>
      <w:jc w:val="left"/>
    </w:pPr>
    <w:rPr>
      <w:rFonts w:ascii="Calibri" w:hAnsi="宋体"/>
      <w:kern w:val="24"/>
      <w:sz w:val="20"/>
      <w:szCs w:val="20"/>
      <w:lang w:eastAsia="en-US"/>
    </w:rPr>
  </w:style>
  <w:style w:type="paragraph" w:customStyle="1" w:styleId="899">
    <w:name w:val="xl85"/>
    <w:basedOn w:val="1"/>
    <w:qFormat/>
    <w:uiPriority w:val="0"/>
    <w:pPr>
      <w:widowControl/>
      <w:pBdr>
        <w:right w:val="single" w:color="auto" w:sz="8" w:space="0"/>
      </w:pBdr>
      <w:spacing w:before="100" w:beforeAutospacing="1" w:after="100" w:afterAutospacing="1"/>
      <w:jc w:val="left"/>
    </w:pPr>
    <w:rPr>
      <w:rFonts w:ascii="Arial Unicode MS" w:hAnsi="Arial Unicode MS"/>
      <w:kern w:val="0"/>
      <w:sz w:val="24"/>
      <w:szCs w:val="20"/>
    </w:rPr>
  </w:style>
  <w:style w:type="paragraph" w:customStyle="1" w:styleId="9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901">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90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03">
    <w:name w:val="xl11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904">
    <w:name w:val="Char1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90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06">
    <w:name w:val="表头"/>
    <w:basedOn w:val="1"/>
    <w:qFormat/>
    <w:uiPriority w:val="0"/>
    <w:pPr>
      <w:spacing w:line="360" w:lineRule="auto"/>
      <w:jc w:val="center"/>
    </w:pPr>
    <w:rPr>
      <w:rFonts w:ascii="黑体" w:hAnsi="Calibri" w:eastAsia="黑体"/>
      <w:kern w:val="0"/>
      <w:sz w:val="24"/>
      <w:szCs w:val="20"/>
    </w:rPr>
  </w:style>
  <w:style w:type="paragraph" w:customStyle="1" w:styleId="907">
    <w:name w:val="表身"/>
    <w:qFormat/>
    <w:uiPriority w:val="0"/>
    <w:pPr>
      <w:keepNext/>
      <w:spacing w:before="60" w:after="60" w:line="300" w:lineRule="auto"/>
      <w:jc w:val="both"/>
      <w:textAlignment w:val="center"/>
    </w:pPr>
    <w:rPr>
      <w:rFonts w:ascii="Calibri" w:hAnsi="Calibri" w:eastAsia="宋体" w:cs="Times New Roman"/>
      <w:sz w:val="18"/>
      <w:lang w:val="en-US" w:eastAsia="zh-CN" w:bidi="ar-SA"/>
    </w:rPr>
  </w:style>
  <w:style w:type="paragraph" w:customStyle="1" w:styleId="908">
    <w:name w:val="200中"/>
    <w:basedOn w:val="1"/>
    <w:qFormat/>
    <w:uiPriority w:val="0"/>
    <w:pPr>
      <w:jc w:val="center"/>
    </w:pPr>
    <w:rPr>
      <w:rFonts w:ascii="宋体" w:hAnsi="Calibri"/>
      <w:kern w:val="0"/>
      <w:sz w:val="20"/>
      <w:szCs w:val="20"/>
    </w:rPr>
  </w:style>
  <w:style w:type="paragraph" w:customStyle="1" w:styleId="909">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910">
    <w:name w:val="办公自动化专用标题"/>
    <w:basedOn w:val="55"/>
    <w:qFormat/>
    <w:uiPriority w:val="0"/>
    <w:pPr>
      <w:spacing w:line="560" w:lineRule="atLeast"/>
    </w:pPr>
    <w:rPr>
      <w:rFonts w:ascii="宋体"/>
      <w:bCs w:val="0"/>
      <w:kern w:val="0"/>
      <w:sz w:val="44"/>
      <w:szCs w:val="20"/>
    </w:rPr>
  </w:style>
  <w:style w:type="paragraph" w:customStyle="1" w:styleId="911">
    <w:name w:val="Absatz"/>
    <w:basedOn w:val="1"/>
    <w:qFormat/>
    <w:uiPriority w:val="0"/>
    <w:pPr>
      <w:overflowPunct w:val="0"/>
      <w:autoSpaceDE w:val="0"/>
      <w:autoSpaceDN w:val="0"/>
      <w:adjustRightInd w:val="0"/>
      <w:spacing w:before="120"/>
      <w:jc w:val="left"/>
      <w:textAlignment w:val="baseline"/>
    </w:pPr>
    <w:rPr>
      <w:rFonts w:ascii="Arial" w:hAnsi="Arial"/>
      <w:color w:val="000000"/>
      <w:kern w:val="0"/>
      <w:sz w:val="24"/>
      <w:szCs w:val="20"/>
      <w:lang w:val="de-DE" w:eastAsia="de-DE"/>
    </w:rPr>
  </w:style>
  <w:style w:type="paragraph" w:customStyle="1" w:styleId="912">
    <w:name w:val="样式6"/>
    <w:basedOn w:val="1"/>
    <w:next w:val="1"/>
    <w:qFormat/>
    <w:uiPriority w:val="0"/>
    <w:pPr>
      <w:spacing w:line="360" w:lineRule="auto"/>
      <w:ind w:left="280" w:hanging="280" w:hangingChars="100"/>
    </w:pPr>
    <w:rPr>
      <w:rFonts w:ascii="仿宋_GB2312" w:hAnsi="仿宋" w:eastAsia="仿宋_GB2312"/>
      <w:kern w:val="0"/>
      <w:sz w:val="28"/>
      <w:szCs w:val="28"/>
    </w:rPr>
  </w:style>
  <w:style w:type="paragraph" w:customStyle="1" w:styleId="913">
    <w:name w:val="一级正文"/>
    <w:basedOn w:val="1"/>
    <w:qFormat/>
    <w:uiPriority w:val="0"/>
    <w:pPr>
      <w:spacing w:line="360" w:lineRule="auto"/>
      <w:ind w:firstLine="480" w:firstLineChars="200"/>
    </w:pPr>
    <w:rPr>
      <w:rFonts w:ascii="宋体" w:hAnsi="Calibri"/>
      <w:kern w:val="0"/>
      <w:sz w:val="24"/>
      <w:szCs w:val="20"/>
    </w:rPr>
  </w:style>
  <w:style w:type="paragraph" w:customStyle="1" w:styleId="914">
    <w:name w:val="默认段落字体 Para Char Char Char Char Char Char Char Char Char1 Char"/>
    <w:basedOn w:val="1"/>
    <w:qFormat/>
    <w:uiPriority w:val="0"/>
    <w:rPr>
      <w:rFonts w:ascii="Tahoma" w:hAnsi="Tahoma"/>
      <w:kern w:val="0"/>
      <w:sz w:val="24"/>
      <w:szCs w:val="20"/>
    </w:rPr>
  </w:style>
  <w:style w:type="paragraph" w:customStyle="1" w:styleId="91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Calibri"/>
      <w:kern w:val="0"/>
      <w:sz w:val="24"/>
      <w:szCs w:val="20"/>
    </w:rPr>
  </w:style>
  <w:style w:type="paragraph" w:customStyle="1" w:styleId="916">
    <w:name w:val="Char1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917">
    <w:name w:val="xl108"/>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918">
    <w:name w:val="xl11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19">
    <w:name w:val="Zchn Zchn"/>
    <w:basedOn w:val="1"/>
    <w:qFormat/>
    <w:uiPriority w:val="0"/>
    <w:rPr>
      <w:rFonts w:ascii="Tahoma" w:hAnsi="Tahoma"/>
      <w:kern w:val="0"/>
      <w:sz w:val="24"/>
      <w:szCs w:val="20"/>
    </w:rPr>
  </w:style>
  <w:style w:type="paragraph" w:customStyle="1" w:styleId="920">
    <w:name w:val="xl39"/>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921">
    <w:name w:val="xl71"/>
    <w:basedOn w:val="1"/>
    <w:qFormat/>
    <w:uiPriority w:val="0"/>
    <w:pPr>
      <w:widowControl/>
      <w:spacing w:before="100" w:beforeAutospacing="1" w:after="100" w:afterAutospacing="1"/>
      <w:jc w:val="center"/>
    </w:pPr>
    <w:rPr>
      <w:rFonts w:ascii="Arial Unicode MS" w:hAnsi="Arial Unicode MS"/>
      <w:kern w:val="0"/>
      <w:sz w:val="24"/>
      <w:szCs w:val="20"/>
    </w:rPr>
  </w:style>
  <w:style w:type="paragraph" w:customStyle="1" w:styleId="92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923">
    <w:name w:val="目录文字"/>
    <w:basedOn w:val="1"/>
    <w:qFormat/>
    <w:uiPriority w:val="0"/>
    <w:pPr>
      <w:widowControl/>
      <w:spacing w:line="480" w:lineRule="auto"/>
      <w:jc w:val="left"/>
    </w:pPr>
    <w:rPr>
      <w:rFonts w:ascii="宋体" w:hAnsi="宋体"/>
      <w:kern w:val="0"/>
      <w:sz w:val="24"/>
      <w:szCs w:val="20"/>
    </w:rPr>
  </w:style>
  <w:style w:type="paragraph" w:customStyle="1" w:styleId="924">
    <w:name w:val="±íÉí"/>
    <w:basedOn w:val="1"/>
    <w:qFormat/>
    <w:uiPriority w:val="0"/>
    <w:pPr>
      <w:widowControl/>
      <w:overflowPunct w:val="0"/>
      <w:autoSpaceDE w:val="0"/>
      <w:autoSpaceDN w:val="0"/>
      <w:adjustRightInd w:val="0"/>
      <w:spacing w:line="300" w:lineRule="auto"/>
      <w:jc w:val="left"/>
    </w:pPr>
    <w:rPr>
      <w:rFonts w:ascii="宋体" w:hAnsi="Calibri"/>
      <w:kern w:val="0"/>
      <w:sz w:val="18"/>
      <w:szCs w:val="20"/>
    </w:rPr>
  </w:style>
  <w:style w:type="paragraph" w:customStyle="1" w:styleId="92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26">
    <w:name w:val="Default 123  Text1"/>
    <w:basedOn w:val="1"/>
    <w:qFormat/>
    <w:uiPriority w:val="0"/>
    <w:pPr>
      <w:tabs>
        <w:tab w:val="left" w:pos="630"/>
      </w:tabs>
      <w:autoSpaceDE w:val="0"/>
      <w:autoSpaceDN w:val="0"/>
      <w:adjustRightInd w:val="0"/>
      <w:ind w:left="630" w:hanging="630"/>
      <w:jc w:val="left"/>
    </w:pPr>
    <w:rPr>
      <w:rFonts w:ascii="宋体" w:hAnsi="Calibri"/>
      <w:kern w:val="0"/>
      <w:sz w:val="26"/>
      <w:szCs w:val="26"/>
    </w:rPr>
  </w:style>
  <w:style w:type="paragraph" w:customStyle="1" w:styleId="927">
    <w:name w:val="标书正文11"/>
    <w:basedOn w:val="1"/>
    <w:qFormat/>
    <w:uiPriority w:val="0"/>
    <w:pPr>
      <w:spacing w:line="360" w:lineRule="auto"/>
      <w:ind w:firstLine="200" w:firstLineChars="200"/>
    </w:pPr>
    <w:rPr>
      <w:rFonts w:ascii="宋体" w:hAnsi="宋体"/>
      <w:kern w:val="44"/>
      <w:sz w:val="24"/>
      <w:szCs w:val="20"/>
    </w:rPr>
  </w:style>
  <w:style w:type="paragraph" w:customStyle="1" w:styleId="928">
    <w:name w:val="样式 标题 1卷标题H1章标题 1 1TITRE1L1 Heading 1h11st levelh111st...2"/>
    <w:basedOn w:val="3"/>
    <w:qFormat/>
    <w:uiPriority w:val="0"/>
    <w:pPr>
      <w:tabs>
        <w:tab w:val="left" w:pos="432"/>
      </w:tabs>
      <w:spacing w:before="120" w:after="120" w:line="360" w:lineRule="auto"/>
      <w:ind w:left="432" w:hanging="432"/>
      <w:jc w:val="center"/>
    </w:pPr>
    <w:rPr>
      <w:rFonts w:ascii="宋体" w:hAnsi="宋体"/>
      <w:sz w:val="36"/>
      <w:szCs w:val="20"/>
    </w:rPr>
  </w:style>
  <w:style w:type="paragraph" w:customStyle="1" w:styleId="929">
    <w:name w:val="±íÌâ"/>
    <w:basedOn w:val="1"/>
    <w:qFormat/>
    <w:uiPriority w:val="0"/>
    <w:pPr>
      <w:keepNext/>
      <w:widowControl/>
      <w:overflowPunct w:val="0"/>
      <w:autoSpaceDE w:val="0"/>
      <w:autoSpaceDN w:val="0"/>
      <w:adjustRightInd w:val="0"/>
      <w:spacing w:before="80" w:after="80" w:line="360" w:lineRule="auto"/>
      <w:ind w:left="1417"/>
      <w:jc w:val="center"/>
    </w:pPr>
    <w:rPr>
      <w:rFonts w:ascii="Arial" w:hAnsi="Arial"/>
      <w:kern w:val="0"/>
      <w:sz w:val="18"/>
      <w:szCs w:val="20"/>
    </w:rPr>
  </w:style>
  <w:style w:type="paragraph" w:customStyle="1" w:styleId="930">
    <w:name w:val="xl99"/>
    <w:basedOn w:val="1"/>
    <w:qFormat/>
    <w:uiPriority w:val="0"/>
    <w:pPr>
      <w:widowControl/>
      <w:spacing w:before="100" w:beforeAutospacing="1" w:after="100" w:afterAutospacing="1"/>
      <w:jc w:val="center"/>
      <w:textAlignment w:val="center"/>
    </w:pPr>
    <w:rPr>
      <w:rFonts w:ascii="宋体" w:hAnsi="Calibri"/>
      <w:b/>
      <w:bCs/>
      <w:kern w:val="0"/>
      <w:sz w:val="20"/>
      <w:szCs w:val="20"/>
    </w:rPr>
  </w:style>
  <w:style w:type="paragraph" w:customStyle="1" w:styleId="931">
    <w:name w:val="xl33"/>
    <w:basedOn w:val="1"/>
    <w:qFormat/>
    <w:uiPriority w:val="0"/>
    <w:pPr>
      <w:widowControl/>
      <w:spacing w:before="100" w:beforeAutospacing="1" w:after="100" w:afterAutospacing="1"/>
      <w:jc w:val="left"/>
      <w:textAlignment w:val="center"/>
    </w:pPr>
    <w:rPr>
      <w:rFonts w:ascii="宋体" w:hAnsi="Calibri"/>
      <w:kern w:val="0"/>
      <w:sz w:val="24"/>
      <w:szCs w:val="20"/>
    </w:rPr>
  </w:style>
  <w:style w:type="paragraph" w:customStyle="1" w:styleId="932">
    <w:name w:val="xl157"/>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933">
    <w:name w:val="Body Single"/>
    <w:qFormat/>
    <w:uiPriority w:val="0"/>
    <w:pPr>
      <w:widowControl w:val="0"/>
      <w:autoSpaceDE w:val="0"/>
      <w:autoSpaceDN w:val="0"/>
      <w:adjustRightInd w:val="0"/>
      <w:spacing w:line="360" w:lineRule="auto"/>
      <w:jc w:val="both"/>
      <w:textAlignment w:val="baseline"/>
    </w:pPr>
    <w:rPr>
      <w:rFonts w:ascii="楷体" w:hAnsi="Calibri" w:eastAsia="楷体" w:cs="Times New Roman"/>
      <w:color w:val="000000"/>
      <w:sz w:val="24"/>
      <w:lang w:val="en-US" w:eastAsia="zh-CN" w:bidi="ar-SA"/>
    </w:rPr>
  </w:style>
  <w:style w:type="paragraph" w:customStyle="1" w:styleId="934">
    <w:name w:val="表项"/>
    <w:next w:val="907"/>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3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936">
    <w:name w:val="Char Char Char Char Char Char Char Char Char Char Char Char Char Char Char Char Char Char Char"/>
    <w:basedOn w:val="1"/>
    <w:qFormat/>
    <w:uiPriority w:val="0"/>
    <w:pPr>
      <w:widowControl/>
      <w:spacing w:after="160" w:line="240" w:lineRule="exact"/>
      <w:jc w:val="left"/>
    </w:pPr>
    <w:rPr>
      <w:rFonts w:ascii="宋体" w:hAnsi="Calibri"/>
      <w:kern w:val="0"/>
      <w:sz w:val="24"/>
      <w:szCs w:val="20"/>
    </w:rPr>
  </w:style>
  <w:style w:type="paragraph" w:customStyle="1" w:styleId="937">
    <w:name w:val="Char Char15 Char Char Char Char1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938">
    <w:name w:val="样式5"/>
    <w:basedOn w:val="896"/>
    <w:next w:val="896"/>
    <w:qFormat/>
    <w:uiPriority w:val="0"/>
  </w:style>
  <w:style w:type="paragraph" w:customStyle="1" w:styleId="93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940">
    <w:name w:val="xl194"/>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941">
    <w:name w:val="xl114"/>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42">
    <w:name w:val="xl109"/>
    <w:basedOn w:val="1"/>
    <w:qFormat/>
    <w:uiPriority w:val="0"/>
    <w:pPr>
      <w:widowControl/>
      <w:pBdr>
        <w:right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943">
    <w:name w:val="Xie图表标题"/>
    <w:basedOn w:val="1"/>
    <w:qFormat/>
    <w:uiPriority w:val="0"/>
    <w:pPr>
      <w:adjustRightInd w:val="0"/>
      <w:snapToGrid w:val="0"/>
      <w:spacing w:line="520" w:lineRule="exact"/>
      <w:jc w:val="center"/>
    </w:pPr>
    <w:rPr>
      <w:rFonts w:ascii="宋体" w:hAnsi="Calibri"/>
      <w:kern w:val="0"/>
      <w:sz w:val="20"/>
      <w:szCs w:val="28"/>
    </w:rPr>
  </w:style>
  <w:style w:type="paragraph" w:customStyle="1" w:styleId="9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945">
    <w:name w:val="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946">
    <w:name w:val="newsbodym"/>
    <w:basedOn w:val="1"/>
    <w:qFormat/>
    <w:uiPriority w:val="0"/>
    <w:pPr>
      <w:widowControl/>
      <w:spacing w:before="100" w:beforeAutospacing="1" w:after="100" w:afterAutospacing="1" w:line="330" w:lineRule="atLeast"/>
      <w:jc w:val="left"/>
    </w:pPr>
    <w:rPr>
      <w:rFonts w:ascii="宋体" w:hAnsi="宋体"/>
      <w:color w:val="000000"/>
      <w:kern w:val="0"/>
      <w:sz w:val="20"/>
      <w:szCs w:val="20"/>
    </w:rPr>
  </w:style>
  <w:style w:type="paragraph" w:customStyle="1" w:styleId="947">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Times New Roman"/>
      <w:bCs w:val="0"/>
      <w:kern w:val="0"/>
      <w:sz w:val="24"/>
      <w:szCs w:val="20"/>
    </w:rPr>
  </w:style>
  <w:style w:type="paragraph" w:customStyle="1" w:styleId="9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949">
    <w:name w:val="Char Char14 Char Char Char Char Char Char Char Char Char Char Char Char Char Char Char Char Char Char"/>
    <w:basedOn w:val="1"/>
    <w:qFormat/>
    <w:uiPriority w:val="0"/>
    <w:rPr>
      <w:rFonts w:ascii="Tahoma" w:hAnsi="Tahoma" w:cs="Tahoma"/>
      <w:kern w:val="0"/>
      <w:sz w:val="24"/>
      <w:szCs w:val="20"/>
    </w:rPr>
  </w:style>
  <w:style w:type="paragraph" w:customStyle="1" w:styleId="950">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szCs w:val="20"/>
    </w:rPr>
  </w:style>
  <w:style w:type="paragraph" w:customStyle="1" w:styleId="951">
    <w:name w:val="3"/>
    <w:basedOn w:val="1"/>
    <w:qFormat/>
    <w:uiPriority w:val="0"/>
    <w:pPr>
      <w:widowControl/>
      <w:snapToGrid w:val="0"/>
      <w:spacing w:after="160" w:line="360" w:lineRule="auto"/>
      <w:jc w:val="left"/>
    </w:pPr>
    <w:rPr>
      <w:rFonts w:ascii="宋体" w:hAnsi="Calibri"/>
      <w:kern w:val="0"/>
      <w:sz w:val="20"/>
      <w:szCs w:val="20"/>
    </w:rPr>
  </w:style>
  <w:style w:type="paragraph" w:customStyle="1" w:styleId="952">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hAnsi="Calibri" w:eastAsia="黑体"/>
      <w:b w:val="0"/>
      <w:bCs w:val="0"/>
      <w:kern w:val="0"/>
      <w:sz w:val="36"/>
      <w:szCs w:val="20"/>
    </w:rPr>
  </w:style>
  <w:style w:type="paragraph" w:customStyle="1" w:styleId="953">
    <w:name w:val="xl103"/>
    <w:basedOn w:val="1"/>
    <w:qFormat/>
    <w:uiPriority w:val="0"/>
    <w:pPr>
      <w:widowControl/>
      <w:spacing w:before="100" w:beforeAutospacing="1" w:after="100" w:afterAutospacing="1"/>
      <w:jc w:val="left"/>
      <w:textAlignment w:val="center"/>
    </w:pPr>
    <w:rPr>
      <w:rFonts w:ascii="宋体" w:hAnsi="Calibri"/>
      <w:b/>
      <w:bCs/>
      <w:kern w:val="0"/>
      <w:sz w:val="20"/>
      <w:szCs w:val="20"/>
    </w:rPr>
  </w:style>
  <w:style w:type="paragraph" w:customStyle="1" w:styleId="954">
    <w:name w:val="Char1 Char Char Char Char Char Char3"/>
    <w:basedOn w:val="1"/>
    <w:qFormat/>
    <w:uiPriority w:val="0"/>
    <w:pPr>
      <w:widowControl/>
      <w:spacing w:line="400" w:lineRule="exact"/>
      <w:jc w:val="center"/>
    </w:pPr>
    <w:rPr>
      <w:rFonts w:ascii="Verdana" w:hAnsi="Verdana"/>
      <w:kern w:val="0"/>
      <w:sz w:val="20"/>
      <w:szCs w:val="20"/>
      <w:lang w:eastAsia="en-US"/>
    </w:rPr>
  </w:style>
  <w:style w:type="paragraph" w:customStyle="1" w:styleId="955">
    <w:name w:val="xl12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95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kern w:val="0"/>
      <w:sz w:val="30"/>
      <w:szCs w:val="20"/>
    </w:rPr>
  </w:style>
  <w:style w:type="paragraph" w:customStyle="1" w:styleId="957">
    <w:name w:val="水印"/>
    <w:basedOn w:val="1"/>
    <w:qFormat/>
    <w:uiPriority w:val="0"/>
    <w:pPr>
      <w:adjustRightInd w:val="0"/>
      <w:spacing w:line="240" w:lineRule="atLeast"/>
    </w:pPr>
    <w:rPr>
      <w:rFonts w:ascii="宋体" w:hAnsi="Calibri"/>
      <w:kern w:val="0"/>
      <w:sz w:val="20"/>
      <w:szCs w:val="20"/>
    </w:rPr>
  </w:style>
  <w:style w:type="paragraph" w:customStyle="1" w:styleId="958">
    <w:name w:val="xl154"/>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959">
    <w:name w:val="表身（中）"/>
    <w:basedOn w:val="767"/>
    <w:qFormat/>
    <w:uiPriority w:val="0"/>
    <w:pPr>
      <w:jc w:val="center"/>
    </w:pPr>
  </w:style>
  <w:style w:type="paragraph" w:customStyle="1" w:styleId="960">
    <w:name w:val="标题 3 XM"/>
    <w:basedOn w:val="5"/>
    <w:qFormat/>
    <w:uiPriority w:val="0"/>
    <w:pPr>
      <w:spacing w:line="415" w:lineRule="auto"/>
      <w:jc w:val="left"/>
    </w:pPr>
    <w:rPr>
      <w:rFonts w:ascii="宋体" w:hAnsi="Calibri"/>
      <w:b w:val="0"/>
      <w:kern w:val="0"/>
      <w:sz w:val="28"/>
      <w:szCs w:val="20"/>
    </w:rPr>
  </w:style>
  <w:style w:type="paragraph" w:customStyle="1" w:styleId="961">
    <w:name w:val="样式 左侧:  0 厘米 悬挂缩进: 2.5 字符"/>
    <w:basedOn w:val="1"/>
    <w:qFormat/>
    <w:uiPriority w:val="0"/>
    <w:pPr>
      <w:ind w:left="525" w:hanging="525" w:hangingChars="250"/>
    </w:pPr>
    <w:rPr>
      <w:rFonts w:ascii="宋体" w:hAnsi="Calibri"/>
      <w:kern w:val="0"/>
      <w:sz w:val="20"/>
      <w:szCs w:val="20"/>
    </w:rPr>
  </w:style>
  <w:style w:type="paragraph" w:customStyle="1" w:styleId="962">
    <w:name w:val="编号"/>
    <w:basedOn w:val="1"/>
    <w:qFormat/>
    <w:uiPriority w:val="0"/>
    <w:pPr>
      <w:tabs>
        <w:tab w:val="left" w:pos="2100"/>
      </w:tabs>
      <w:spacing w:line="300" w:lineRule="auto"/>
      <w:ind w:left="2100" w:hanging="420"/>
      <w:jc w:val="left"/>
    </w:pPr>
    <w:rPr>
      <w:rFonts w:ascii="宋体" w:hAnsi="Calibri" w:eastAsia="仿宋_GB2312"/>
      <w:spacing w:val="20"/>
      <w:kern w:val="0"/>
      <w:sz w:val="20"/>
      <w:szCs w:val="20"/>
    </w:rPr>
  </w:style>
  <w:style w:type="paragraph" w:customStyle="1" w:styleId="963">
    <w:name w:val="Char6"/>
    <w:basedOn w:val="1"/>
    <w:qFormat/>
    <w:uiPriority w:val="0"/>
    <w:rPr>
      <w:rFonts w:ascii="宋体" w:hAnsi="Calibri"/>
      <w:kern w:val="0"/>
      <w:sz w:val="20"/>
      <w:szCs w:val="20"/>
    </w:rPr>
  </w:style>
  <w:style w:type="paragraph" w:customStyle="1" w:styleId="964">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5">
    <w:name w:val="正文编号内容"/>
    <w:basedOn w:val="57"/>
    <w:next w:val="57"/>
    <w:qFormat/>
    <w:uiPriority w:val="0"/>
    <w:pPr>
      <w:widowControl/>
      <w:tabs>
        <w:tab w:val="left" w:pos="360"/>
        <w:tab w:val="left" w:pos="454"/>
        <w:tab w:val="left" w:pos="720"/>
      </w:tabs>
      <w:suppressAutoHyphens/>
      <w:ind w:firstLine="0" w:firstLineChars="0"/>
      <w:jc w:val="left"/>
    </w:pPr>
    <w:rPr>
      <w:rFonts w:hint="eastAsia" w:ascii="黑体" w:hAnsi="华文细黑" w:eastAsia="楷体_GB2312"/>
      <w:color w:val="000000"/>
      <w:sz w:val="24"/>
      <w:szCs w:val="20"/>
    </w:rPr>
  </w:style>
  <w:style w:type="paragraph" w:customStyle="1" w:styleId="966">
    <w:name w:val="xl1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67">
    <w:name w:val="样式 正文缩进 + 首行缩进:  2 字符"/>
    <w:basedOn w:val="18"/>
    <w:qFormat/>
    <w:uiPriority w:val="0"/>
    <w:pPr>
      <w:spacing w:line="360" w:lineRule="auto"/>
      <w:ind w:firstLine="480" w:firstLineChars="200"/>
    </w:pPr>
    <w:rPr>
      <w:rFonts w:hint="eastAsia" w:ascii="宋体" w:hAnsi="宋体"/>
      <w:kern w:val="0"/>
      <w:sz w:val="24"/>
    </w:rPr>
  </w:style>
  <w:style w:type="paragraph" w:customStyle="1" w:styleId="96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69">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9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971">
    <w:name w:val="表"/>
    <w:basedOn w:val="1"/>
    <w:qFormat/>
    <w:uiPriority w:val="0"/>
    <w:pPr>
      <w:snapToGrid w:val="0"/>
      <w:spacing w:line="500" w:lineRule="exact"/>
      <w:jc w:val="center"/>
    </w:pPr>
    <w:rPr>
      <w:rFonts w:ascii="宋体" w:hAnsi="宋体"/>
      <w:b/>
      <w:bCs/>
      <w:color w:val="FF0000"/>
      <w:kern w:val="0"/>
      <w:sz w:val="20"/>
      <w:szCs w:val="20"/>
      <w:u w:val="single"/>
    </w:rPr>
  </w:style>
  <w:style w:type="paragraph" w:customStyle="1" w:styleId="972">
    <w:name w:val="z1"/>
    <w:basedOn w:val="1"/>
    <w:qFormat/>
    <w:uiPriority w:val="0"/>
    <w:pPr>
      <w:widowControl/>
      <w:wordWrap w:val="0"/>
      <w:adjustRightInd w:val="0"/>
      <w:snapToGrid w:val="0"/>
      <w:spacing w:before="156" w:beforeLines="50" w:line="300" w:lineRule="auto"/>
      <w:ind w:left="171" w:leftChars="171" w:firstLine="480" w:firstLineChars="200"/>
    </w:pPr>
    <w:rPr>
      <w:rFonts w:ascii="Arial" w:hAnsi="Arial"/>
      <w:kern w:val="0"/>
      <w:sz w:val="24"/>
      <w:szCs w:val="21"/>
    </w:rPr>
  </w:style>
  <w:style w:type="paragraph" w:customStyle="1" w:styleId="973">
    <w:name w:val="Char Char15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974">
    <w:name w:val="正题"/>
    <w:basedOn w:val="1"/>
    <w:next w:val="1"/>
    <w:qFormat/>
    <w:uiPriority w:val="0"/>
    <w:pPr>
      <w:topLinePunct/>
      <w:adjustRightInd w:val="0"/>
      <w:snapToGrid w:val="0"/>
      <w:spacing w:line="360" w:lineRule="auto"/>
      <w:jc w:val="center"/>
    </w:pPr>
    <w:rPr>
      <w:rFonts w:ascii="宋体" w:hAnsi="Calibri" w:eastAsia="黑体"/>
      <w:b/>
      <w:snapToGrid w:val="0"/>
      <w:spacing w:val="4"/>
      <w:kern w:val="0"/>
      <w:sz w:val="36"/>
      <w:szCs w:val="36"/>
    </w:rPr>
  </w:style>
  <w:style w:type="paragraph" w:customStyle="1" w:styleId="975">
    <w:name w:val="默认段落字体 Para Char Char Char Char Char Char Char Char Char Char Char Char Char Char Char Char"/>
    <w:basedOn w:val="1"/>
    <w:qFormat/>
    <w:uiPriority w:val="0"/>
    <w:rPr>
      <w:rFonts w:ascii="Tahoma" w:hAnsi="Tahoma"/>
      <w:kern w:val="0"/>
      <w:sz w:val="24"/>
      <w:szCs w:val="20"/>
    </w:rPr>
  </w:style>
  <w:style w:type="paragraph" w:customStyle="1" w:styleId="97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977">
    <w:name w:val="黑"/>
    <w:basedOn w:val="1"/>
    <w:qFormat/>
    <w:uiPriority w:val="0"/>
    <w:pPr>
      <w:spacing w:line="300" w:lineRule="auto"/>
    </w:pPr>
    <w:rPr>
      <w:rFonts w:ascii="宋体" w:hAnsi="Calibri"/>
      <w:b/>
      <w:kern w:val="0"/>
      <w:sz w:val="20"/>
      <w:szCs w:val="20"/>
    </w:rPr>
  </w:style>
  <w:style w:type="paragraph" w:customStyle="1" w:styleId="978">
    <w:name w:val="正文样式"/>
    <w:basedOn w:val="1"/>
    <w:qFormat/>
    <w:uiPriority w:val="0"/>
    <w:pPr>
      <w:tabs>
        <w:tab w:val="left" w:pos="1560"/>
      </w:tabs>
      <w:spacing w:before="163" w:after="163" w:line="300" w:lineRule="auto"/>
      <w:ind w:left="1560" w:hanging="360"/>
    </w:pPr>
    <w:rPr>
      <w:rFonts w:ascii="宋体" w:hAnsi="Calibri"/>
      <w:kern w:val="0"/>
      <w:sz w:val="24"/>
      <w:szCs w:val="20"/>
    </w:rPr>
  </w:style>
  <w:style w:type="paragraph" w:customStyle="1" w:styleId="979">
    <w:name w:val="加粗显示"/>
    <w:basedOn w:val="1"/>
    <w:qFormat/>
    <w:uiPriority w:val="0"/>
    <w:pPr>
      <w:adjustRightInd w:val="0"/>
      <w:spacing w:before="120" w:line="360" w:lineRule="auto"/>
      <w:ind w:firstLine="505"/>
      <w:textAlignment w:val="baseline"/>
    </w:pPr>
    <w:rPr>
      <w:rFonts w:ascii="Arial" w:hAnsi="Arial"/>
      <w:b/>
      <w:spacing w:val="20"/>
      <w:kern w:val="0"/>
      <w:sz w:val="24"/>
      <w:szCs w:val="20"/>
    </w:rPr>
  </w:style>
  <w:style w:type="paragraph" w:customStyle="1" w:styleId="980">
    <w:name w:val="±íÏî"/>
    <w:basedOn w:val="1"/>
    <w:qFormat/>
    <w:uiPriority w:val="0"/>
    <w:pPr>
      <w:widowControl/>
      <w:overflowPunct w:val="0"/>
      <w:autoSpaceDE w:val="0"/>
      <w:autoSpaceDN w:val="0"/>
      <w:adjustRightInd w:val="0"/>
      <w:spacing w:line="300" w:lineRule="auto"/>
      <w:jc w:val="center"/>
    </w:pPr>
    <w:rPr>
      <w:rFonts w:ascii="宋体" w:hAnsi="Calibri"/>
      <w:kern w:val="0"/>
      <w:sz w:val="18"/>
      <w:szCs w:val="20"/>
    </w:rPr>
  </w:style>
  <w:style w:type="paragraph" w:customStyle="1" w:styleId="981">
    <w:name w:val="xl187"/>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2">
    <w:name w:val="默认段落字体 Para Char Char Char Char Char Char Char Char Char Char Char Char Char Char Char Char Char Char Char Char Char Char Char Char Char Char Char Char Char"/>
    <w:basedOn w:val="21"/>
    <w:qFormat/>
    <w:uiPriority w:val="0"/>
    <w:rPr>
      <w:rFonts w:hint="eastAsia" w:hAnsi="Courier New"/>
      <w:spacing w:val="-8"/>
      <w:sz w:val="24"/>
    </w:rPr>
  </w:style>
  <w:style w:type="paragraph" w:customStyle="1" w:styleId="983">
    <w:name w:val="列出段落3"/>
    <w:basedOn w:val="1"/>
    <w:qFormat/>
    <w:uiPriority w:val="0"/>
    <w:pPr>
      <w:ind w:firstLine="420" w:firstLineChars="200"/>
    </w:pPr>
    <w:rPr>
      <w:rFonts w:ascii="宋体" w:hAnsi="Calibri"/>
      <w:kern w:val="0"/>
      <w:sz w:val="20"/>
      <w:szCs w:val="20"/>
    </w:rPr>
  </w:style>
  <w:style w:type="paragraph" w:customStyle="1" w:styleId="98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98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86">
    <w:name w:val="xl97"/>
    <w:basedOn w:val="1"/>
    <w:qFormat/>
    <w:uiPriority w:val="0"/>
    <w:pPr>
      <w:widowControl/>
      <w:shd w:val="clear" w:color="auto" w:fill="FFFFFF"/>
      <w:spacing w:before="100" w:beforeAutospacing="1" w:after="100" w:afterAutospacing="1"/>
      <w:jc w:val="left"/>
    </w:pPr>
    <w:rPr>
      <w:rFonts w:ascii="Arial Unicode MS" w:hAnsi="Arial Unicode MS"/>
      <w:kern w:val="0"/>
      <w:sz w:val="24"/>
      <w:szCs w:val="20"/>
    </w:rPr>
  </w:style>
  <w:style w:type="paragraph" w:customStyle="1" w:styleId="98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8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989">
    <w:name w:val="xl144"/>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90">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Calibri"/>
      <w:kern w:val="0"/>
      <w:sz w:val="24"/>
      <w:szCs w:val="20"/>
    </w:rPr>
  </w:style>
  <w:style w:type="paragraph" w:customStyle="1" w:styleId="99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92">
    <w:name w:val="编号2"/>
    <w:basedOn w:val="1"/>
    <w:qFormat/>
    <w:uiPriority w:val="0"/>
    <w:pPr>
      <w:tabs>
        <w:tab w:val="left" w:pos="360"/>
      </w:tabs>
      <w:spacing w:line="360" w:lineRule="auto"/>
    </w:pPr>
    <w:rPr>
      <w:rFonts w:ascii="宋体" w:hAnsi="Calibri"/>
      <w:kern w:val="0"/>
      <w:sz w:val="20"/>
      <w:szCs w:val="20"/>
    </w:rPr>
  </w:style>
  <w:style w:type="paragraph" w:customStyle="1" w:styleId="9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994">
    <w:name w:val="xl18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9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kern w:val="0"/>
      <w:sz w:val="24"/>
      <w:szCs w:val="20"/>
    </w:rPr>
  </w:style>
  <w:style w:type="paragraph" w:customStyle="1" w:styleId="996">
    <w:name w:val="需求书2"/>
    <w:basedOn w:val="1"/>
    <w:qFormat/>
    <w:uiPriority w:val="0"/>
    <w:pPr>
      <w:widowControl/>
      <w:jc w:val="center"/>
    </w:pPr>
    <w:rPr>
      <w:rFonts w:ascii="宋体" w:hAnsi="宋体" w:cs="Arial"/>
      <w:color w:val="FF0000"/>
      <w:kern w:val="0"/>
      <w:sz w:val="20"/>
      <w:szCs w:val="20"/>
    </w:rPr>
  </w:style>
  <w:style w:type="paragraph" w:customStyle="1" w:styleId="99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Arial Unicode MS" w:cs="Arial Unicode MS"/>
      <w:kern w:val="0"/>
      <w:sz w:val="20"/>
      <w:szCs w:val="20"/>
    </w:rPr>
  </w:style>
  <w:style w:type="paragraph" w:customStyle="1" w:styleId="998">
    <w:name w:val="a"/>
    <w:basedOn w:val="1"/>
    <w:qFormat/>
    <w:uiPriority w:val="0"/>
    <w:pPr>
      <w:widowControl/>
      <w:spacing w:before="100" w:beforeAutospacing="1" w:after="100" w:afterAutospacing="1" w:line="270" w:lineRule="atLeast"/>
      <w:jc w:val="left"/>
    </w:pPr>
    <w:rPr>
      <w:rFonts w:ascii="宋体" w:hAnsi="宋体"/>
      <w:kern w:val="0"/>
      <w:sz w:val="24"/>
      <w:szCs w:val="20"/>
    </w:rPr>
  </w:style>
  <w:style w:type="paragraph" w:customStyle="1" w:styleId="99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1000">
    <w:name w:val="块引用"/>
    <w:basedOn w:val="1"/>
    <w:qFormat/>
    <w:uiPriority w:val="0"/>
    <w:pPr>
      <w:keepLines/>
      <w:ind w:left="360" w:right="360"/>
      <w:jc w:val="center"/>
    </w:pPr>
    <w:rPr>
      <w:rFonts w:ascii="宋体" w:hAnsi="Calibri"/>
      <w:i/>
      <w:kern w:val="0"/>
      <w:sz w:val="20"/>
      <w:szCs w:val="20"/>
    </w:rPr>
  </w:style>
  <w:style w:type="paragraph" w:customStyle="1" w:styleId="1001">
    <w:name w:val="xl46"/>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1002">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3">
    <w:name w:val="p1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1004">
    <w:name w:val="xl82"/>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1005">
    <w:name w:val="正文－恩普"/>
    <w:basedOn w:val="18"/>
    <w:qFormat/>
    <w:uiPriority w:val="0"/>
    <w:pPr>
      <w:spacing w:line="360" w:lineRule="auto"/>
      <w:ind w:firstLine="200" w:firstLineChars="200"/>
    </w:pPr>
    <w:rPr>
      <w:rFonts w:ascii="宋体" w:hAnsi="Calibri"/>
      <w:kern w:val="0"/>
      <w:sz w:val="24"/>
      <w:szCs w:val="24"/>
    </w:rPr>
  </w:style>
  <w:style w:type="paragraph" w:customStyle="1" w:styleId="1006">
    <w:name w:val="需求书用目录1"/>
    <w:basedOn w:val="1"/>
    <w:qFormat/>
    <w:uiPriority w:val="0"/>
    <w:pPr>
      <w:spacing w:before="360" w:after="40"/>
      <w:outlineLvl w:val="0"/>
    </w:pPr>
    <w:rPr>
      <w:rFonts w:ascii="宋体" w:hAnsi="宋体"/>
      <w:bCs/>
      <w:kern w:val="0"/>
      <w:sz w:val="20"/>
      <w:szCs w:val="20"/>
    </w:rPr>
  </w:style>
  <w:style w:type="paragraph" w:customStyle="1" w:styleId="1007">
    <w:name w:val="偶数页篇眉"/>
    <w:basedOn w:val="40"/>
    <w:qFormat/>
    <w:uiPriority w:val="0"/>
    <w:pPr>
      <w:keepLines/>
      <w:pBdr>
        <w:bottom w:val="none" w:color="auto" w:sz="0" w:space="0"/>
      </w:pBdr>
      <w:tabs>
        <w:tab w:val="right" w:pos="0"/>
        <w:tab w:val="center" w:pos="7200"/>
        <w:tab w:val="right" w:pos="14400"/>
        <w:tab w:val="clear" w:pos="4153"/>
        <w:tab w:val="clear" w:pos="8306"/>
      </w:tabs>
      <w:snapToGrid/>
      <w:jc w:val="right"/>
    </w:pPr>
    <w:rPr>
      <w:rFonts w:ascii="宋体" w:hAnsi="Calibri"/>
      <w:spacing w:val="80"/>
      <w:kern w:val="0"/>
      <w:sz w:val="21"/>
      <w:szCs w:val="24"/>
    </w:rPr>
  </w:style>
  <w:style w:type="paragraph" w:customStyle="1" w:styleId="1008">
    <w:name w:val="xl182"/>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1010">
    <w:name w:val="样式 首行缩进:  2 字符"/>
    <w:basedOn w:val="1"/>
    <w:qFormat/>
    <w:uiPriority w:val="0"/>
    <w:pPr>
      <w:adjustRightInd w:val="0"/>
      <w:snapToGrid w:val="0"/>
      <w:spacing w:line="360" w:lineRule="auto"/>
      <w:ind w:firstLine="200" w:firstLineChars="200"/>
    </w:pPr>
    <w:rPr>
      <w:rFonts w:ascii="宋体" w:hAnsi="Calibri" w:cs="宋体"/>
      <w:kern w:val="0"/>
      <w:sz w:val="24"/>
      <w:szCs w:val="20"/>
    </w:rPr>
  </w:style>
  <w:style w:type="paragraph" w:customStyle="1" w:styleId="1011">
    <w:name w:val="Char2"/>
    <w:basedOn w:val="1"/>
    <w:qFormat/>
    <w:uiPriority w:val="0"/>
    <w:pPr>
      <w:widowControl/>
      <w:spacing w:after="160" w:line="240" w:lineRule="exact"/>
      <w:jc w:val="left"/>
    </w:pPr>
    <w:rPr>
      <w:rFonts w:ascii="Calibri" w:hAnsi="Calibri" w:eastAsia="Verdana" w:cs="Calibri"/>
      <w:kern w:val="0"/>
      <w:sz w:val="20"/>
      <w:szCs w:val="20"/>
      <w:lang w:eastAsia="en-US" w:bidi="kn-IN"/>
    </w:rPr>
  </w:style>
  <w:style w:type="paragraph" w:customStyle="1" w:styleId="1012">
    <w:name w:val="05-F3-标题一"/>
    <w:basedOn w:val="3"/>
    <w:qFormat/>
    <w:uiPriority w:val="0"/>
    <w:pPr>
      <w:tabs>
        <w:tab w:val="left" w:pos="312"/>
        <w:tab w:val="left" w:pos="360"/>
      </w:tabs>
      <w:spacing w:before="0" w:after="0" w:line="576" w:lineRule="auto"/>
      <w:jc w:val="center"/>
    </w:pPr>
    <w:rPr>
      <w:rFonts w:ascii="宋体" w:hAnsi="宋体" w:eastAsia="黑体" w:cs="Tahoma"/>
      <w:b w:val="0"/>
      <w:bCs w:val="0"/>
      <w:sz w:val="30"/>
      <w:szCs w:val="20"/>
    </w:rPr>
  </w:style>
  <w:style w:type="table" w:customStyle="1" w:styleId="1013">
    <w:name w:val="网格型2"/>
    <w:basedOn w:val="5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网格型111"/>
    <w:basedOn w:val="58"/>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5">
    <w:name w:val="样式 样式 首行缩进:  2 字符 + 首行缩进:  2 字符 Char Char"/>
    <w:link w:val="1016"/>
    <w:qFormat/>
    <w:uiPriority w:val="0"/>
    <w:rPr>
      <w:sz w:val="30"/>
    </w:rPr>
  </w:style>
  <w:style w:type="paragraph" w:customStyle="1" w:styleId="1016">
    <w:name w:val="样式 样式 首行缩进:  2 字符 + 首行缩进:  2 字符"/>
    <w:basedOn w:val="1"/>
    <w:link w:val="1015"/>
    <w:qFormat/>
    <w:uiPriority w:val="0"/>
    <w:pPr>
      <w:spacing w:line="500" w:lineRule="exact"/>
      <w:ind w:firstLine="200" w:firstLineChars="200"/>
    </w:pPr>
    <w:rPr>
      <w:rFonts w:ascii="Calibri" w:hAnsi="Calibri" w:cs="宋体"/>
      <w:kern w:val="0"/>
      <w:sz w:val="30"/>
      <w:szCs w:val="20"/>
    </w:rPr>
  </w:style>
  <w:style w:type="character" w:customStyle="1" w:styleId="1017">
    <w:name w:val="正文缩进2格 Char Char"/>
    <w:qFormat/>
    <w:uiPriority w:val="0"/>
    <w:rPr>
      <w:rFonts w:ascii="仿宋_GB2312" w:hAnsi="宋体" w:eastAsia="仿宋_GB2312"/>
      <w:kern w:val="2"/>
      <w:sz w:val="31"/>
      <w:lang w:val="en-US" w:eastAsia="zh-CN"/>
    </w:rPr>
  </w:style>
  <w:style w:type="character" w:customStyle="1" w:styleId="1018">
    <w:name w:val="Char Char Char Char Char Char Char Char"/>
    <w:qFormat/>
    <w:uiPriority w:val="0"/>
    <w:rPr>
      <w:rFonts w:ascii="宋体" w:hAnsi="Courier New" w:eastAsia="宋体" w:cs="Courier New"/>
      <w:kern w:val="2"/>
      <w:sz w:val="21"/>
      <w:szCs w:val="21"/>
      <w:lang w:val="en-US" w:eastAsia="zh-CN" w:bidi="ar-SA"/>
    </w:rPr>
  </w:style>
  <w:style w:type="character" w:customStyle="1" w:styleId="1019">
    <w:name w:val="Char Char71"/>
    <w:qFormat/>
    <w:uiPriority w:val="0"/>
    <w:rPr>
      <w:kern w:val="2"/>
      <w:sz w:val="21"/>
    </w:rPr>
  </w:style>
  <w:style w:type="paragraph" w:customStyle="1" w:styleId="1020">
    <w:name w:val="标题 61"/>
    <w:basedOn w:val="1"/>
    <w:qFormat/>
    <w:uiPriority w:val="0"/>
    <w:pPr>
      <w:autoSpaceDE w:val="0"/>
      <w:autoSpaceDN w:val="0"/>
      <w:adjustRightInd w:val="0"/>
      <w:ind w:left="142"/>
      <w:jc w:val="left"/>
      <w:outlineLvl w:val="5"/>
    </w:pPr>
    <w:rPr>
      <w:rFonts w:ascii="微软雅黑" w:eastAsia="微软雅黑" w:cs="微软雅黑"/>
      <w:b/>
      <w:bCs/>
      <w:kern w:val="0"/>
      <w:szCs w:val="21"/>
    </w:rPr>
  </w:style>
  <w:style w:type="paragraph" w:customStyle="1" w:styleId="1021">
    <w:name w:val="Char Char15 Char Char Char Char11"/>
    <w:basedOn w:val="1"/>
    <w:qFormat/>
    <w:uiPriority w:val="0"/>
    <w:pPr>
      <w:widowControl/>
      <w:snapToGrid w:val="0"/>
      <w:spacing w:after="160" w:line="360" w:lineRule="auto"/>
      <w:jc w:val="left"/>
    </w:pPr>
    <w:rPr>
      <w:szCs w:val="20"/>
    </w:rPr>
  </w:style>
  <w:style w:type="paragraph" w:customStyle="1" w:styleId="102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2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024">
    <w:name w:val="Char21"/>
    <w:basedOn w:val="1"/>
    <w:qFormat/>
    <w:uiPriority w:val="0"/>
    <w:pPr>
      <w:widowControl/>
      <w:spacing w:after="160" w:line="240" w:lineRule="exact"/>
      <w:jc w:val="left"/>
    </w:pPr>
    <w:rPr>
      <w:sz w:val="18"/>
      <w:szCs w:val="20"/>
    </w:rPr>
  </w:style>
  <w:style w:type="paragraph" w:customStyle="1" w:styleId="1025">
    <w:name w:val="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7">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8">
    <w:name w:val="_Style 167"/>
    <w:basedOn w:val="1"/>
    <w:qFormat/>
    <w:uiPriority w:val="0"/>
    <w:rPr>
      <w:szCs w:val="20"/>
    </w:rPr>
  </w:style>
  <w:style w:type="paragraph" w:customStyle="1" w:styleId="1029">
    <w:name w:val="Char1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30">
    <w:name w:val="Char2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1">
    <w:name w:val="Char1 Char Char Char Char Char Char11"/>
    <w:basedOn w:val="1"/>
    <w:qFormat/>
    <w:uiPriority w:val="0"/>
    <w:pPr>
      <w:widowControl/>
      <w:spacing w:after="160" w:line="240" w:lineRule="exact"/>
      <w:jc w:val="left"/>
    </w:pPr>
    <w:rPr>
      <w:rFonts w:ascii="Verdana" w:hAnsi="Verdana"/>
      <w:kern w:val="0"/>
      <w:szCs w:val="20"/>
      <w:lang w:eastAsia="en-US"/>
    </w:rPr>
  </w:style>
  <w:style w:type="paragraph" w:customStyle="1" w:styleId="1032">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033">
    <w:name w:val="Char Char2 Char1"/>
    <w:basedOn w:val="1"/>
    <w:qFormat/>
    <w:uiPriority w:val="0"/>
    <w:rPr>
      <w:rFonts w:ascii="宋体" w:hAnsi="宋体"/>
      <w:b/>
      <w:sz w:val="28"/>
      <w:szCs w:val="20"/>
    </w:rPr>
  </w:style>
  <w:style w:type="paragraph" w:customStyle="1" w:styleId="1034">
    <w:name w:val="Char Char Char2"/>
    <w:basedOn w:val="1"/>
    <w:qFormat/>
    <w:uiPriority w:val="0"/>
    <w:pPr>
      <w:widowControl/>
      <w:spacing w:line="400" w:lineRule="exact"/>
      <w:jc w:val="center"/>
    </w:pPr>
    <w:rPr>
      <w:rFonts w:ascii="Verdana" w:hAnsi="Verdana"/>
      <w:kern w:val="0"/>
      <w:szCs w:val="20"/>
      <w:lang w:eastAsia="en-US"/>
    </w:rPr>
  </w:style>
  <w:style w:type="paragraph" w:customStyle="1" w:styleId="1035">
    <w:name w:val="Char Char14 Char Char Char Char Char Char"/>
    <w:basedOn w:val="1"/>
    <w:qFormat/>
    <w:uiPriority w:val="0"/>
    <w:pPr>
      <w:widowControl/>
      <w:snapToGrid w:val="0"/>
      <w:spacing w:after="160" w:line="360" w:lineRule="auto"/>
      <w:jc w:val="left"/>
    </w:pPr>
    <w:rPr>
      <w:kern w:val="0"/>
      <w:szCs w:val="20"/>
    </w:rPr>
  </w:style>
  <w:style w:type="paragraph" w:customStyle="1" w:styleId="10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37">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38">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9">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1">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104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43">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44">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45">
    <w:name w:val="xl22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46">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4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48">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51">
    <w:name w:val="xl20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2">
    <w:name w:val="xl2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3">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4">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55">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05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5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58">
    <w:name w:val="xl21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59">
    <w:name w:val="xl2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1">
    <w:name w:val="xl21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2">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36"/>
      <w:szCs w:val="36"/>
    </w:rPr>
  </w:style>
  <w:style w:type="paragraph" w:customStyle="1" w:styleId="106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4">
    <w:name w:val="xl22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5">
    <w:name w:val="xl22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106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67">
    <w:name w:val="xl22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68">
    <w:name w:val="xl2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69">
    <w:name w:val="xl2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character" w:customStyle="1" w:styleId="1070">
    <w:name w:val="Char Char131"/>
    <w:qFormat/>
    <w:uiPriority w:val="0"/>
    <w:rPr>
      <w:rFonts w:ascii="仿宋_GB2312" w:eastAsia="仿宋_GB2312"/>
      <w:kern w:val="2"/>
      <w:sz w:val="32"/>
      <w:lang w:val="en-US" w:eastAsia="zh-CN"/>
    </w:rPr>
  </w:style>
  <w:style w:type="character" w:customStyle="1" w:styleId="1071">
    <w:name w:val="Char Char91"/>
    <w:qFormat/>
    <w:uiPriority w:val="0"/>
    <w:rPr>
      <w:rFonts w:ascii="宋体" w:hAnsi="Courier New" w:eastAsia="宋体" w:cs="Courier New"/>
      <w:kern w:val="2"/>
      <w:sz w:val="21"/>
      <w:szCs w:val="21"/>
      <w:lang w:val="en-US" w:eastAsia="zh-CN" w:bidi="ar-SA"/>
    </w:rPr>
  </w:style>
  <w:style w:type="paragraph" w:customStyle="1" w:styleId="1072">
    <w:name w:val="Char Char151"/>
    <w:basedOn w:val="1"/>
    <w:qFormat/>
    <w:uiPriority w:val="0"/>
    <w:pPr>
      <w:widowControl/>
      <w:spacing w:after="160" w:line="240" w:lineRule="exact"/>
      <w:jc w:val="left"/>
    </w:pPr>
  </w:style>
  <w:style w:type="paragraph" w:customStyle="1" w:styleId="1073">
    <w:name w:val="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4">
    <w:name w:val="Char Char141"/>
    <w:basedOn w:val="79"/>
    <w:qFormat/>
    <w:uiPriority w:val="0"/>
    <w:pPr>
      <w:widowControl/>
      <w:snapToGrid w:val="0"/>
      <w:spacing w:after="160" w:line="360" w:lineRule="auto"/>
      <w:jc w:val="left"/>
    </w:pPr>
  </w:style>
  <w:style w:type="paragraph" w:customStyle="1" w:styleId="107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6">
    <w:name w:val="章标题"/>
    <w:next w:val="136"/>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077">
    <w:name w:val="一级条标题"/>
    <w:next w:val="13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78">
    <w:name w:val="二级条标题"/>
    <w:basedOn w:val="1077"/>
    <w:next w:val="136"/>
    <w:qFormat/>
    <w:uiPriority w:val="0"/>
    <w:pPr>
      <w:numPr>
        <w:ilvl w:val="3"/>
      </w:numPr>
      <w:outlineLvl w:val="3"/>
    </w:pPr>
  </w:style>
  <w:style w:type="paragraph" w:customStyle="1" w:styleId="1079">
    <w:name w:val="三级条标题"/>
    <w:basedOn w:val="1078"/>
    <w:next w:val="136"/>
    <w:qFormat/>
    <w:uiPriority w:val="0"/>
    <w:pPr>
      <w:numPr>
        <w:ilvl w:val="4"/>
      </w:numPr>
      <w:outlineLvl w:val="4"/>
    </w:pPr>
  </w:style>
  <w:style w:type="paragraph" w:customStyle="1" w:styleId="1080">
    <w:name w:val="四级条标题"/>
    <w:basedOn w:val="1079"/>
    <w:next w:val="136"/>
    <w:qFormat/>
    <w:uiPriority w:val="0"/>
    <w:pPr>
      <w:numPr>
        <w:ilvl w:val="5"/>
      </w:numPr>
      <w:outlineLvl w:val="5"/>
    </w:pPr>
  </w:style>
  <w:style w:type="paragraph" w:customStyle="1" w:styleId="1081">
    <w:name w:val="五级条标题"/>
    <w:basedOn w:val="1080"/>
    <w:next w:val="136"/>
    <w:qFormat/>
    <w:uiPriority w:val="0"/>
    <w:pPr>
      <w:numPr>
        <w:ilvl w:val="6"/>
      </w:numPr>
      <w:outlineLvl w:val="6"/>
    </w:pPr>
  </w:style>
  <w:style w:type="character" w:customStyle="1" w:styleId="1082">
    <w:name w:val="正文缩进 字符"/>
    <w:qFormat/>
    <w:uiPriority w:val="0"/>
    <w:rPr>
      <w:rFonts w:eastAsia="宋体"/>
    </w:rPr>
  </w:style>
  <w:style w:type="character" w:customStyle="1" w:styleId="1083">
    <w:name w:val="NormalCharacter"/>
    <w:qFormat/>
    <w:uiPriority w:val="0"/>
    <w:rPr>
      <w:kern w:val="2"/>
      <w:sz w:val="21"/>
      <w:szCs w:val="24"/>
      <w:lang w:val="en-US" w:eastAsia="zh-CN" w:bidi="ar-SA"/>
    </w:rPr>
  </w:style>
  <w:style w:type="paragraph" w:customStyle="1" w:styleId="1084">
    <w:name w:val="xl66"/>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0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table" w:customStyle="1" w:styleId="1086">
    <w:name w:val="网格型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网格型12"/>
    <w:basedOn w:val="58"/>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网格型112"/>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网格型21"/>
    <w:basedOn w:val="5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网格型1111"/>
    <w:basedOn w:val="58"/>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1">
    <w:name w:val="font81"/>
    <w:basedOn w:val="6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C8A38-E2D4-4A58-9870-F0CDD4EB4C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29241</Words>
  <Characters>30500</Characters>
  <Lines>94</Lines>
  <Paragraphs>132</Paragraphs>
  <TotalTime>0</TotalTime>
  <ScaleCrop>false</ScaleCrop>
  <LinksUpToDate>false</LinksUpToDate>
  <CharactersWithSpaces>32559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2021-03-02T01:46:00Z</dcterms:created>
  <dc:creator>wj</dc:creator>
  <cp:lastModifiedBy>用户1</cp:lastModifiedBy>
  <cp:lastPrinted>2022-08-04T01:38:00Z</cp:lastPrinted>
  <dcterms:modified xsi:type="dcterms:W3CDTF">2022-08-09T00:38:32Z</dcterms:modified>
  <dc:title>委托编号：BYZ2010053-B2010090</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B4A2D509337E4BE4B4E5F0645897FE87</vt:lpwstr>
  </property>
</Properties>
</file>